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5E2" w:rsidRDefault="00946B5A">
      <w:pPr>
        <w:jc w:val="right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-350514</wp:posOffset>
            </wp:positionV>
            <wp:extent cx="687699" cy="857877"/>
            <wp:effectExtent l="0" t="0" r="0" b="0"/>
            <wp:wrapNone/>
            <wp:docPr id="1" name="Рисунок 1" descr="Герб2+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Герб2+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687705" cy="857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65E2" w:rsidRDefault="00F165E2"/>
    <w:p w:rsidR="00F165E2" w:rsidRDefault="00F165E2"/>
    <w:p w:rsidR="00F165E2" w:rsidRDefault="00F165E2"/>
    <w:p w:rsidR="00F165E2" w:rsidRDefault="00F165E2"/>
    <w:p w:rsidR="00F165E2" w:rsidRDefault="00946B5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СОВЕТ ДЕПУТАТОВ </w:t>
      </w:r>
    </w:p>
    <w:p w:rsidR="00F165E2" w:rsidRDefault="00946B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КОТЕЛЬНИКИ</w:t>
      </w:r>
    </w:p>
    <w:p w:rsidR="00F165E2" w:rsidRDefault="00946B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МОСКОВСКОЙ ОБЛАСТИ</w:t>
      </w:r>
    </w:p>
    <w:p w:rsidR="00F165E2" w:rsidRDefault="00946B5A">
      <w:pPr>
        <w:spacing w:before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F165E2" w:rsidRPr="00032751" w:rsidRDefault="00032751">
      <w:pPr>
        <w:tabs>
          <w:tab w:val="center" w:pos="4677"/>
          <w:tab w:val="right" w:pos="9355"/>
        </w:tabs>
        <w:spacing w:before="120"/>
        <w:jc w:val="center"/>
        <w:rPr>
          <w:sz w:val="28"/>
          <w:szCs w:val="28"/>
        </w:rPr>
      </w:pPr>
      <w:r w:rsidRPr="00032751">
        <w:rPr>
          <w:sz w:val="28"/>
          <w:szCs w:val="28"/>
        </w:rPr>
        <w:t>20.02.2020 № 6/7</w:t>
      </w:r>
    </w:p>
    <w:p w:rsidR="00F165E2" w:rsidRDefault="00946B5A" w:rsidP="00032751">
      <w:pPr>
        <w:tabs>
          <w:tab w:val="center" w:pos="4677"/>
          <w:tab w:val="right" w:pos="9355"/>
        </w:tabs>
        <w:jc w:val="center"/>
      </w:pPr>
      <w:r>
        <w:t>г. Котельники</w:t>
      </w:r>
    </w:p>
    <w:p w:rsidR="00F165E2" w:rsidRDefault="00F165E2">
      <w:pPr>
        <w:ind w:right="-135"/>
        <w:rPr>
          <w:sz w:val="28"/>
          <w:szCs w:val="28"/>
        </w:rPr>
      </w:pPr>
    </w:p>
    <w:p w:rsidR="00F165E2" w:rsidRPr="00032751" w:rsidRDefault="00946B5A" w:rsidP="00032751">
      <w:pPr>
        <w:ind w:left="-559" w:right="4252" w:firstLine="540"/>
        <w:jc w:val="both"/>
        <w:rPr>
          <w:bCs/>
          <w:sz w:val="26"/>
          <w:szCs w:val="26"/>
        </w:rPr>
      </w:pPr>
      <w:r w:rsidRPr="00032751">
        <w:rPr>
          <w:bCs/>
          <w:sz w:val="26"/>
          <w:szCs w:val="26"/>
        </w:rPr>
        <w:t xml:space="preserve">О внесении изменений в Решение Совета депутатов городского округа Котельники Московской области от 16.04.2014 № 624/86 </w:t>
      </w:r>
      <w:r w:rsidRPr="00032751">
        <w:rPr>
          <w:sz w:val="26"/>
          <w:szCs w:val="26"/>
        </w:rPr>
        <w:t>«Об утверждении Положения об Общественной палате городского округа Котельники Московской области»</w:t>
      </w:r>
    </w:p>
    <w:p w:rsidR="00F165E2" w:rsidRPr="00032751" w:rsidRDefault="00F165E2">
      <w:pPr>
        <w:tabs>
          <w:tab w:val="center" w:pos="4677"/>
          <w:tab w:val="right" w:pos="9355"/>
        </w:tabs>
        <w:ind w:left="-559" w:right="2945"/>
        <w:rPr>
          <w:sz w:val="26"/>
          <w:szCs w:val="26"/>
        </w:rPr>
      </w:pPr>
    </w:p>
    <w:p w:rsidR="00F165E2" w:rsidRPr="00032751" w:rsidRDefault="00946B5A">
      <w:pPr>
        <w:ind w:left="-559" w:firstLine="709"/>
        <w:jc w:val="both"/>
        <w:rPr>
          <w:sz w:val="26"/>
          <w:szCs w:val="26"/>
        </w:rPr>
      </w:pPr>
      <w:r w:rsidRPr="00032751">
        <w:rPr>
          <w:sz w:val="26"/>
          <w:szCs w:val="26"/>
        </w:rPr>
        <w:t>В соответствии с Федеральным законом от 06.10.2003 №  131-ФЗ «Об общих принципах организации местного самоуправления в Российской Федерации», Федеральным законом от 04.04.2005 № 32- «Об Общественной палате Российской Федерации», на основании Устава городского округа Котельники Московской области, в целях взаимодействия граждан, проживающих на территории городского округа Котельники Московской области, с органами местного самоуправления городского округа Котельники Московской области, учета их законных интересов, защиты прав и свобод при формировании и реализации планов и программ социально-экономического развития городского округа Котельники Московской области , Совет депутатов городского округа Котельники Московской области</w:t>
      </w:r>
    </w:p>
    <w:p w:rsidR="00F165E2" w:rsidRPr="00032751" w:rsidRDefault="00946B5A">
      <w:pPr>
        <w:ind w:left="-559" w:firstLine="720"/>
        <w:jc w:val="center"/>
        <w:rPr>
          <w:b/>
          <w:bCs/>
          <w:sz w:val="26"/>
          <w:szCs w:val="26"/>
        </w:rPr>
      </w:pPr>
      <w:r w:rsidRPr="00032751">
        <w:rPr>
          <w:b/>
          <w:bCs/>
          <w:sz w:val="26"/>
          <w:szCs w:val="26"/>
        </w:rPr>
        <w:t>РЕШИЛ:</w:t>
      </w:r>
    </w:p>
    <w:p w:rsidR="00F165E2" w:rsidRPr="00032751" w:rsidRDefault="00946B5A">
      <w:pPr>
        <w:ind w:left="-559" w:firstLine="540"/>
        <w:jc w:val="both"/>
        <w:rPr>
          <w:bCs/>
          <w:sz w:val="26"/>
          <w:szCs w:val="26"/>
        </w:rPr>
      </w:pPr>
      <w:r w:rsidRPr="00032751">
        <w:rPr>
          <w:sz w:val="26"/>
          <w:szCs w:val="26"/>
        </w:rPr>
        <w:t>1.Внести изменения в Решение Совета депутатов городского округа Котельники Московской области от 16.04.2014 № 624/86 «Об утверждении Положения об Общественной палате городского округа Котельники Московской области» изложив приложение в новой редакции (приложение).</w:t>
      </w:r>
    </w:p>
    <w:p w:rsidR="00F165E2" w:rsidRPr="00032751" w:rsidRDefault="00946B5A">
      <w:pPr>
        <w:ind w:left="-559" w:firstLine="540"/>
        <w:jc w:val="both"/>
        <w:rPr>
          <w:sz w:val="26"/>
          <w:szCs w:val="26"/>
        </w:rPr>
      </w:pPr>
      <w:r w:rsidRPr="00032751">
        <w:rPr>
          <w:bCs/>
          <w:sz w:val="26"/>
          <w:szCs w:val="26"/>
        </w:rPr>
        <w:t xml:space="preserve">2. Настоящее решение опубликовать в газете </w:t>
      </w:r>
      <w:r w:rsidRPr="00032751">
        <w:rPr>
          <w:sz w:val="26"/>
          <w:szCs w:val="26"/>
        </w:rPr>
        <w:t>«Котельники Сегодня» и разместить на Интернет - портале городского округа Котельники Московской области в сети Интернет.</w:t>
      </w:r>
    </w:p>
    <w:p w:rsidR="00F165E2" w:rsidRPr="00032751" w:rsidRDefault="00946B5A">
      <w:pPr>
        <w:ind w:left="-559" w:firstLine="540"/>
        <w:jc w:val="both"/>
        <w:rPr>
          <w:sz w:val="26"/>
          <w:szCs w:val="26"/>
        </w:rPr>
      </w:pPr>
      <w:r w:rsidRPr="00032751">
        <w:rPr>
          <w:sz w:val="26"/>
          <w:szCs w:val="26"/>
        </w:rPr>
        <w:t xml:space="preserve">3. </w:t>
      </w:r>
      <w:r w:rsidR="00032751" w:rsidRPr="00032751">
        <w:rPr>
          <w:sz w:val="26"/>
          <w:szCs w:val="26"/>
        </w:rPr>
        <w:t>Направить настоящее решение Г</w:t>
      </w:r>
      <w:r w:rsidRPr="00032751">
        <w:rPr>
          <w:sz w:val="26"/>
          <w:szCs w:val="26"/>
        </w:rPr>
        <w:t>лаве городского округа Котельники Московской области для подписания и обнародования.</w:t>
      </w:r>
    </w:p>
    <w:p w:rsidR="00F165E2" w:rsidRDefault="00F165E2">
      <w:pPr>
        <w:widowControl w:val="0"/>
        <w:ind w:left="-559"/>
        <w:jc w:val="both"/>
        <w:outlineLvl w:val="0"/>
        <w:rPr>
          <w:bCs/>
          <w:sz w:val="26"/>
          <w:szCs w:val="26"/>
        </w:rPr>
      </w:pPr>
    </w:p>
    <w:p w:rsidR="00032751" w:rsidRPr="00032751" w:rsidRDefault="00032751" w:rsidP="00032751">
      <w:pPr>
        <w:pStyle w:val="ConsPlusNormal"/>
      </w:pPr>
    </w:p>
    <w:p w:rsidR="00032751" w:rsidRDefault="00946B5A">
      <w:pPr>
        <w:widowControl w:val="0"/>
        <w:ind w:left="-559"/>
        <w:jc w:val="both"/>
        <w:outlineLvl w:val="0"/>
        <w:rPr>
          <w:b/>
          <w:bCs/>
          <w:sz w:val="26"/>
          <w:szCs w:val="26"/>
        </w:rPr>
      </w:pPr>
      <w:r w:rsidRPr="00032751">
        <w:rPr>
          <w:b/>
          <w:bCs/>
          <w:sz w:val="26"/>
          <w:szCs w:val="26"/>
        </w:rPr>
        <w:t xml:space="preserve">Председатель Совета депутатов </w:t>
      </w:r>
    </w:p>
    <w:p w:rsidR="00F165E2" w:rsidRPr="00032751" w:rsidRDefault="00032751">
      <w:pPr>
        <w:widowControl w:val="0"/>
        <w:ind w:left="-559"/>
        <w:jc w:val="both"/>
        <w:outlineLvl w:val="0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городского округа Котельники</w:t>
      </w:r>
      <w:r w:rsidR="00946B5A" w:rsidRPr="00032751">
        <w:rPr>
          <w:b/>
          <w:bCs/>
          <w:sz w:val="26"/>
          <w:szCs w:val="26"/>
        </w:rPr>
        <w:t xml:space="preserve">                                                         </w:t>
      </w:r>
      <w:r>
        <w:rPr>
          <w:b/>
          <w:bCs/>
          <w:sz w:val="26"/>
          <w:szCs w:val="26"/>
        </w:rPr>
        <w:t xml:space="preserve">        </w:t>
      </w:r>
      <w:r w:rsidR="00946B5A" w:rsidRPr="00032751">
        <w:rPr>
          <w:b/>
          <w:bCs/>
          <w:sz w:val="26"/>
          <w:szCs w:val="26"/>
        </w:rPr>
        <w:t>А.И. Бондаренко</w:t>
      </w:r>
    </w:p>
    <w:p w:rsidR="00F165E2" w:rsidRPr="00032751" w:rsidRDefault="00F165E2">
      <w:pPr>
        <w:widowControl w:val="0"/>
        <w:ind w:left="-559"/>
        <w:jc w:val="both"/>
        <w:outlineLvl w:val="0"/>
        <w:rPr>
          <w:b/>
          <w:sz w:val="26"/>
          <w:szCs w:val="26"/>
        </w:rPr>
      </w:pPr>
    </w:p>
    <w:p w:rsidR="00F165E2" w:rsidRPr="00032751" w:rsidRDefault="00032751">
      <w:pPr>
        <w:widowControl w:val="0"/>
        <w:ind w:left="-559"/>
        <w:jc w:val="both"/>
        <w:outlineLvl w:val="0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>Глава городского округа Котельники</w:t>
      </w:r>
      <w:r w:rsidR="00946B5A" w:rsidRPr="00032751">
        <w:rPr>
          <w:b/>
          <w:bCs/>
          <w:sz w:val="26"/>
          <w:szCs w:val="26"/>
        </w:rPr>
        <w:t xml:space="preserve">                                         </w:t>
      </w:r>
      <w:r>
        <w:rPr>
          <w:b/>
          <w:bCs/>
          <w:sz w:val="26"/>
          <w:szCs w:val="26"/>
        </w:rPr>
        <w:t xml:space="preserve">                 </w:t>
      </w:r>
      <w:r w:rsidR="00946B5A" w:rsidRPr="00032751">
        <w:rPr>
          <w:b/>
          <w:bCs/>
          <w:sz w:val="26"/>
          <w:szCs w:val="26"/>
        </w:rPr>
        <w:t>А.А. Булгаков</w:t>
      </w:r>
    </w:p>
    <w:p w:rsidR="00032751" w:rsidRPr="00032751" w:rsidRDefault="00032751">
      <w:pPr>
        <w:ind w:firstLine="8220"/>
        <w:rPr>
          <w:b/>
          <w:spacing w:val="40"/>
        </w:rPr>
      </w:pPr>
    </w:p>
    <w:p w:rsidR="00032751" w:rsidRDefault="00032751">
      <w:pPr>
        <w:ind w:firstLine="8220"/>
        <w:rPr>
          <w:spacing w:val="40"/>
        </w:rPr>
      </w:pPr>
    </w:p>
    <w:p w:rsidR="00F165E2" w:rsidRDefault="00946B5A">
      <w:pPr>
        <w:ind w:firstLine="8220"/>
        <w:rPr>
          <w:spacing w:val="40"/>
          <w:szCs w:val="28"/>
        </w:rPr>
      </w:pPr>
      <w:r>
        <w:rPr>
          <w:spacing w:val="40"/>
        </w:rPr>
        <w:lastRenderedPageBreak/>
        <w:t xml:space="preserve">  </w:t>
      </w:r>
    </w:p>
    <w:p w:rsidR="00F165E2" w:rsidRDefault="00946B5A">
      <w:pPr>
        <w:ind w:firstLine="7937"/>
        <w:jc w:val="right"/>
      </w:pPr>
      <w:r>
        <w:t xml:space="preserve">Приложение </w:t>
      </w:r>
    </w:p>
    <w:p w:rsidR="00F165E2" w:rsidRDefault="00946B5A">
      <w:pPr>
        <w:ind w:firstLine="540"/>
        <w:jc w:val="right"/>
      </w:pPr>
      <w:r>
        <w:rPr>
          <w:szCs w:val="28"/>
        </w:rPr>
        <w:t>УТВЕРЖЕНО</w:t>
      </w:r>
    </w:p>
    <w:p w:rsidR="00F165E2" w:rsidRDefault="00946B5A">
      <w:pPr>
        <w:jc w:val="right"/>
      </w:pPr>
      <w:r>
        <w:t>решением Совета депутатов</w:t>
      </w:r>
    </w:p>
    <w:p w:rsidR="00F165E2" w:rsidRDefault="00946B5A">
      <w:pPr>
        <w:tabs>
          <w:tab w:val="left" w:pos="851"/>
        </w:tabs>
        <w:ind w:left="3969"/>
        <w:jc w:val="right"/>
      </w:pPr>
      <w:r>
        <w:t xml:space="preserve"> городского округа</w:t>
      </w:r>
    </w:p>
    <w:p w:rsidR="00F165E2" w:rsidRDefault="00946B5A">
      <w:pPr>
        <w:tabs>
          <w:tab w:val="left" w:pos="851"/>
        </w:tabs>
        <w:ind w:left="3969"/>
        <w:jc w:val="right"/>
      </w:pPr>
      <w:r>
        <w:t>Котельники Московской области</w:t>
      </w:r>
    </w:p>
    <w:p w:rsidR="00F165E2" w:rsidRDefault="00946B5A">
      <w:pPr>
        <w:tabs>
          <w:tab w:val="left" w:pos="851"/>
        </w:tabs>
        <w:ind w:left="3969"/>
        <w:jc w:val="right"/>
      </w:pPr>
      <w:r>
        <w:t xml:space="preserve">от </w:t>
      </w:r>
      <w:r w:rsidR="00032751">
        <w:t>20.02.2020 № 6/7</w:t>
      </w:r>
    </w:p>
    <w:p w:rsidR="00F165E2" w:rsidRDefault="00946B5A">
      <w:pPr>
        <w:pStyle w:val="ConsPlusNormal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65E2" w:rsidRDefault="00F165E2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F165E2" w:rsidRDefault="00F165E2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165E2" w:rsidRDefault="00946B5A">
      <w:pPr>
        <w:pStyle w:val="ConsPlusNormal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ПОЛОЖЕНИЕ</w:t>
      </w:r>
    </w:p>
    <w:p w:rsidR="00F165E2" w:rsidRDefault="00946B5A">
      <w:pPr>
        <w:pStyle w:val="ConsPlusNormal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ОБ ОБЩЕСТВЕННОЙ ПАЛАТЕ</w:t>
      </w:r>
    </w:p>
    <w:p w:rsidR="00F165E2" w:rsidRDefault="00946B5A">
      <w:pPr>
        <w:pStyle w:val="ConsPlusNormal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ОКРУГА КОТЕЛЬНИКИ МОСКОВСКОЙ ОБЛАСТИ</w:t>
      </w:r>
    </w:p>
    <w:p w:rsidR="00F165E2" w:rsidRDefault="00F165E2">
      <w:pPr>
        <w:pStyle w:val="ConsPlusNormal"/>
        <w:widowControl/>
        <w:jc w:val="center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Глава 1. ОБЩИЕ ПОЛОЖЕНИЯ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1. Цели создания Общественной палаты  </w:t>
      </w:r>
    </w:p>
    <w:p w:rsidR="00F165E2" w:rsidRDefault="00F165E2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Общественная палата городского округа Котельники Московской области (далее - Общественная палата) является независимым коллегиальным органом, осуществляющим свою деятельность на общественных началах, и создается в целях:</w:t>
      </w:r>
    </w:p>
    <w:p w:rsidR="00F165E2" w:rsidRDefault="00946B5A">
      <w:pPr>
        <w:ind w:firstLine="540"/>
        <w:jc w:val="both"/>
      </w:pPr>
      <w:r>
        <w:t>1) осуществления общественного контроля за деятельностью органов местного самоуправления городс</w:t>
      </w:r>
      <w:r w:rsidR="00032751">
        <w:t xml:space="preserve">кого округа Котельники (далее </w:t>
      </w:r>
      <w:r w:rsidR="00032751">
        <w:noBreakHyphen/>
      </w:r>
      <w:r>
        <w:t xml:space="preserve"> городской округ) в соответствии с действующим законодательством Российской Федерации и Московской области;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2) обеспечения взаимодействия граждан, проживающих на территории округа (далее - граждане), с ор</w:t>
      </w:r>
      <w:r w:rsidR="00032751">
        <w:rPr>
          <w:rFonts w:ascii="Times New Roman" w:hAnsi="Times New Roman" w:cs="Times New Roman"/>
          <w:sz w:val="24"/>
          <w:szCs w:val="24"/>
        </w:rPr>
        <w:t xml:space="preserve">ганами местного самоуправления </w:t>
      </w:r>
      <w:r>
        <w:rPr>
          <w:rFonts w:ascii="Times New Roman" w:hAnsi="Times New Roman" w:cs="Times New Roman"/>
          <w:sz w:val="24"/>
          <w:szCs w:val="24"/>
        </w:rPr>
        <w:t>городского округа;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3) учета общественно значимых законных интересов граждан, защиты их прав и свобод при формировании и реализации муниципальной политики по наиболее важным вопросам экономи</w:t>
      </w:r>
      <w:r w:rsidR="00032751">
        <w:rPr>
          <w:rFonts w:ascii="Times New Roman" w:hAnsi="Times New Roman" w:cs="Times New Roman"/>
          <w:sz w:val="24"/>
          <w:szCs w:val="24"/>
        </w:rPr>
        <w:t xml:space="preserve">ческого и социального развития </w:t>
      </w:r>
      <w:r>
        <w:rPr>
          <w:rFonts w:ascii="Times New Roman" w:hAnsi="Times New Roman" w:cs="Times New Roman"/>
          <w:sz w:val="24"/>
          <w:szCs w:val="24"/>
        </w:rPr>
        <w:t>городского округа;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4) защиты законных прав общественных объединений, иных некоммерческих организаций граждан, осуществляющих деятельность на территории городского округа (далее - общественные объединения и иные некоммерческие организации).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2. Правовая основа деятельности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Общественная палата осуществляет свою деятельность в соответствии с Конституцией Российской Федерации, федеральными конституционными законами, федеральными законами и иными нормативными правовыми актами Российской Федерации, Уставом Московской области, иными законами и нормативными правовыми актами Московской области, Уставом муниципального образования, настоящим Положением, иными</w:t>
      </w:r>
      <w:r w:rsidR="00032751">
        <w:rPr>
          <w:rFonts w:ascii="Times New Roman" w:hAnsi="Times New Roman" w:cs="Times New Roman"/>
          <w:sz w:val="24"/>
          <w:szCs w:val="24"/>
        </w:rPr>
        <w:t xml:space="preserve"> нормативными правовыми актами </w:t>
      </w:r>
      <w:r>
        <w:rPr>
          <w:rFonts w:ascii="Times New Roman" w:hAnsi="Times New Roman" w:cs="Times New Roman"/>
          <w:sz w:val="24"/>
          <w:szCs w:val="24"/>
        </w:rPr>
        <w:t>городского округа.</w:t>
      </w:r>
    </w:p>
    <w:p w:rsidR="00F165E2" w:rsidRDefault="00F165E2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3. Статус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Общественная палата не является юридическим лицом.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Наименование, содержащее слова </w:t>
      </w:r>
      <w:r>
        <w:rPr>
          <w:rFonts w:ascii="Times New Roman" w:hAnsi="Times New Roman" w:cs="Times New Roman"/>
          <w:color w:val="000000"/>
          <w:sz w:val="28"/>
          <w:highlight w:val="white"/>
        </w:rPr>
        <w:t>«</w:t>
      </w:r>
      <w:r>
        <w:rPr>
          <w:rFonts w:ascii="Times New Roman" w:hAnsi="Times New Roman" w:cs="Times New Roman"/>
          <w:sz w:val="24"/>
          <w:szCs w:val="24"/>
        </w:rPr>
        <w:t>Общественная палата городского округа Котельники Московской области», не может быть использовано иными лицами.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4. Задачи Общественной палаты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Общественная палата для достижения поставленных целей в соответствии с законодательством осуществляет следующие задачи: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организует и ведет общественный контроль за деятельностью органов местного самоуправления городского округа в сфере соблюдения прав граждан в соответствии с действующим законодательством Российской Федерации и Московской области;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2) способствует привлечению граждан, общественных объединений и иных некоммерческих организаций к формированию и реализации муниципальной политики по наиболее важным вопросам экономического и социального развития округа, вопросам соблюдения прав и законных интересов граждан;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3) выдвигает и поддерживает гражданские инициативы, имеющие значение для муниципального образования и направленные на реализацию конституционных прав и свобод, а также общественно значимые законные интересы граждан, общественных объединений и иных некоммерческих организаций;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4) разрабатывает рекомендации органам местного самоуправления городского округа по наиболее важным вопросам экономического и социального развития муниципального образования, а также вопросам соблюдения законных интересов и прав граждан.</w:t>
      </w:r>
    </w:p>
    <w:p w:rsidR="00F165E2" w:rsidRDefault="00F165E2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5. Полномочия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В целях реализации задач, установленных настоящим Положением, Общественная палата вправе в установленном порядке: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1) запрашивать в органах местного самоуправления городского округа информацию, за исключением информации, составляющей государственную или иную охраняемую законом тайну;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2) осуществлять общественный контроль в соответствии с действующим законодательством Российской Федерации и Московской области;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3) проводить общественную экспертизу проектов муниципальных нормативных правовых актов, направленных на экономическое и социальное развитие городского округа;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4) вносить предложения в органы местного самоуправления городского округа по наиболее важным вопросам экономического и социального развития округа, а также вопросам соблюдения законных интересов и прав граждан;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5) выступать с инициативами по различным вопросам общественной жизни округа;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6) приглашать представителей органов местного самоуправления городского округа на заседания Общественной палаты, заседания ее комиссий и рабочих групп;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7) направлять членов Общественной палаты для участия в работе органов местного самоуправления городского округа (по согласованию);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8) направлять членов Общественной палаты для участия в заседаниях Общественной палаты Московской области (по согласованию);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9) информировать жителей округа о результатах своей деятельности;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10) ходатайствовать перед органами местного самоуправления городского округа о награждении физических и юридических лиц муниципальными наградами;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11) взаимодействовать с органами местного самоуправления городского округа, с Общественной палатой Московской области, с общественными объединениями и иными некоммерческими организациями.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12) утверждать официального представителя для защиты интересов Общественной палаты в судах всех инстанций, надзорных и правоохранительных органах по вопросам деятельности Общественной палаты;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13) утверждать ежегодный доклад Общественной палаты о состоянии и развитии институтов гражданского общества в округе;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14) заслушивать отчёт о деятельности Председателя и Совета Общественной палаты;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15) осуществлять иные полномочия в соответствии с законодательством Российской Федерации, законодательством Московской области, нормативными правовыми актами городского округа.</w:t>
      </w:r>
    </w:p>
    <w:p w:rsidR="00F165E2" w:rsidRDefault="00F165E2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6. Численность и правомочность Общественной палаты</w:t>
      </w:r>
    </w:p>
    <w:p w:rsidR="00F165E2" w:rsidRDefault="00946B5A">
      <w:pPr>
        <w:jc w:val="both"/>
      </w:pPr>
      <w:r>
        <w:lastRenderedPageBreak/>
        <w:t xml:space="preserve">         Численность общественной палаты</w:t>
      </w:r>
      <w:r w:rsidR="00EC71FE">
        <w:t xml:space="preserve"> устанавливается в количестве 21</w:t>
      </w:r>
      <w:bookmarkStart w:id="0" w:name="_GoBack"/>
      <w:bookmarkEnd w:id="0"/>
      <w:r>
        <w:t xml:space="preserve"> человек. </w:t>
      </w:r>
    </w:p>
    <w:p w:rsidR="00F165E2" w:rsidRDefault="00946B5A">
      <w:pPr>
        <w:ind w:firstLine="567"/>
        <w:jc w:val="both"/>
      </w:pPr>
      <w:r>
        <w:t>Общественная палата является правомочной в случае утверждения не менее двух третей от установленного настоящим Положением числа членов Общественной палаты.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7. Срок полномочий членов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Срок полномочий членов Общественной палаты составляет три года и исчисляется со дня проведения первого заседания Общественной палаты. Со дня проведения первого заседания Общественной палаты нового состава полномочия членов Общественной палаты предыдущего состава прекращаются;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 Полномочия членов Общественной палаты могут быть прекращены досрочно в случае принятия Общественной палатой решения о самороспуске. Такое решение принимается большинством не менее двух третей от установленного числа членов Общественной палаты по инициативе не менее одной трети от установленного числа членов Общественной палаты.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8. Место нахождения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нахождения Общественной палаты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Московская область, г. Котельники, мкр. Белая Дача, дом № 62.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Глава 2. ПОРЯДОК ФОРМИРОВАНИЯ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9. Выдвижение кандидатов в члены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Глава городского округа Котельники Московской области (далее - Глава городского округа) не позднее чем за три месяца до дня истечения срока полномочий членов действующего состава Общественной палаты объявляет о предстоящем формировании нового состава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Формирование Общественной палаты организуется Общественной палатой Московской области совместно с Рабочей группой, утвержденной Главой городского округа.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Рабочая группа совместно с рабочими органами Общественной палаты Московской области устанавливает период и порядок работы пунктов приема документов от общественных объединений и иных некоммерческих организаций, инициативных групп граждан, а также в порядке самовыдвижения. Данный период не может составлять менее 30 и более 40 дней.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В случае самороспуска Общественной палаты Глава городского округа, объявляет о предстоящем формировании нового состава Общественной палаты не позднее чем через 10 дней со дня самороспуска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 Рабочая группа осуществляет приём документов от кандидатов в члены Общественной палаты. Их проверку на соответствие требованиям п.3 настоящей статьи, п.1 и п. 2 статьи 12 настоящего Положения осуществляет рабочий орган Общественной палаты Московской области.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3. Выдвижение кандидатов в члены Общественной палаты производится:</w:t>
      </w:r>
    </w:p>
    <w:p w:rsidR="00F165E2" w:rsidRDefault="00946B5A">
      <w:pPr>
        <w:ind w:firstLine="567"/>
        <w:jc w:val="both"/>
      </w:pPr>
      <w:r>
        <w:t>- от общественных и иных некоммерческих объединений;</w:t>
      </w:r>
    </w:p>
    <w:p w:rsidR="00F165E2" w:rsidRDefault="00946B5A">
      <w:pPr>
        <w:ind w:firstLine="567"/>
        <w:jc w:val="both"/>
      </w:pPr>
      <w:r>
        <w:t>- от инициативных групп;</w:t>
      </w:r>
    </w:p>
    <w:p w:rsidR="00F165E2" w:rsidRDefault="00946B5A">
      <w:pPr>
        <w:pStyle w:val="af1"/>
        <w:spacing w:before="0" w:beforeAutospacing="0" w:after="0" w:afterAutospacing="0"/>
        <w:ind w:right="-280" w:firstLine="567"/>
        <w:jc w:val="both"/>
      </w:pPr>
      <w:r>
        <w:t>- в порядке самовыдвижения.</w:t>
      </w:r>
    </w:p>
    <w:p w:rsidR="00F165E2" w:rsidRDefault="00946B5A">
      <w:pPr>
        <w:pStyle w:val="af1"/>
        <w:spacing w:before="0" w:beforeAutospacing="0" w:after="0" w:afterAutospacing="0"/>
        <w:ind w:firstLine="567"/>
        <w:jc w:val="both"/>
      </w:pPr>
      <w:r>
        <w:t>В качестве кандидата может быть выдвинуто любое лицо, удовлетворяющее требованиям настоящего Положения, независимо от его членства в общественном объединении и иной некоммерческой организации.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Не допускаются к выдвижению кандидатов в члены Общественной палаты: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общественные объединения и иные некоммерческие организации, зарегистрированные в установленном законодательством порядке менее чем за шесть месяцев до дня прекращения полномочий действующего состава Общественной палаты;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2) политические партии, их региональные и местные отделения;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3) общественные объединения, иные некоммерческие организации, которым в соответствии с Федеральным законом от 25 июля 2002 года №114-ФЗ "О противодействии экстремистской деятельности" вынесено предупреждение в письменной форме о недопустимости осуществления экстремистской деятельности, - в течение одного года со дня вынесения предупреждения, если оно не было признано судом незаконным;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4) общественные объединения и иные некоммерческие организации, деятельность которых приостановлена в соответствии с Федеральным законом, указанным в абзаце шестом пункта 3 настоящей статьи, если решение о приостановлении не было признано судом незаконным.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4.Кандидаты в члены Общественной палаты подают в рабочий орган Общественной палаты Московской области следующие документы: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4.1.При выдвижении кандидата общественным объединением и иной некоммерческой организацией: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заявление от организации, выдвигающей своего кандидата в члены Общественной палаты;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- выписку из протокола заседания организации о выдвижении своего кандидата в члены Общественной палаты;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- анкету кандидата в члены Общественной палаты городского округа;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копию паспорта кандидата в члены Общественной палаты городского округа;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краткую информацию об организации, выдвинувшей кандидата в члены Общественной палаты округа.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4.2.При выдвижении кандидата инициативной группой: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выписку из протокола заседания инициативной группы о выдвижении кандидата инициативной группой граждан в составе не менее 10 человек, достигших 18 летнего возраста и постоянно проживающих на территории городского округа;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заявление от инициативной группы, выдвигающей своего кандидата в члены Общественной палаты;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- анкету кандидата в члены Общественной палаты городского округа;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копию паспорта кандидата в члены Общественной палаты городского округа;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- краткую информацию об инициативной группе, выдвинувшей кандидата в члены Общественной палаты городского округа.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4.3.При выдвижении кандидата в порядке самовыдвижения: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заявление о самовыдвижении кандидатом в члены Общественной палаты;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рекомендации от авторитетных жителей городского округа;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анкету кандидата в члены Общественной палаты городского округа;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- копию паспорта кандидата в члены Общественной палаты городского округа;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- краткую информацию о рекомендателях.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5. Кандидат в члены Общественной палаты вправе в любое время до его утверждения членом Общественной палаты отозвать свое заявление о согласии на утверждение членом Общественной палаты, подав письменное заявление на имя руководителя рабочего органа Общественной палаты Московской области. В этом случае кандидат исключается из списка кандидатов в члены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6. Если по истечении установленного периода приема количество кандидатов в члены Общественной палаты окажется менее 60, то есть пропорционально установленному в статье 6 настоящего Положения количеству кандидатов плюс одна треть, период дополнительного выдвижения кандидатов в члены Общественной палаты продлевается до достижения необходимого количества кандидатов, но не более чем на 30 календарных дней.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 Рабочая группа совместно с рабочим органом Общественной палаты Московской области готовит список выдвинутых кандидатов в члены Общественной палаты, который  на следующий после окончания срока приема документов день размещается на интернет - портале Администрации городского округа Котельники и Общественной палаты Московской области в сети Интернет.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10. Обсуждение списка выдвинутых кандидатов в члены общественных палат</w:t>
      </w:r>
    </w:p>
    <w:p w:rsidR="00F165E2" w:rsidRDefault="00F165E2">
      <w:pPr>
        <w:ind w:firstLine="540"/>
        <w:jc w:val="both"/>
      </w:pPr>
    </w:p>
    <w:p w:rsidR="00F165E2" w:rsidRDefault="00946B5A">
      <w:pPr>
        <w:ind w:firstLine="540"/>
        <w:jc w:val="both"/>
      </w:pPr>
      <w:r>
        <w:t>Процедура обсуждения должна быть максимально открытой.</w:t>
      </w:r>
    </w:p>
    <w:p w:rsidR="00F165E2" w:rsidRDefault="00946B5A">
      <w:pPr>
        <w:ind w:firstLine="567"/>
        <w:jc w:val="both"/>
      </w:pPr>
      <w:r>
        <w:t>При обсуждении выдвинутых кандидатов применяются механизмы:</w:t>
      </w:r>
    </w:p>
    <w:p w:rsidR="00F165E2" w:rsidRDefault="00946B5A">
      <w:pPr>
        <w:ind w:firstLine="567"/>
        <w:jc w:val="both"/>
      </w:pPr>
      <w:r>
        <w:t>- голосования;</w:t>
      </w:r>
    </w:p>
    <w:p w:rsidR="00F165E2" w:rsidRDefault="00946B5A">
      <w:pPr>
        <w:ind w:firstLine="567"/>
        <w:jc w:val="both"/>
      </w:pPr>
      <w:r>
        <w:t>- через местные СМИ путем публикации в газетах списков кандидатов, а также размещения в телевизионных, печатных и сетевых изданиях материалов о кандидатах;</w:t>
      </w:r>
    </w:p>
    <w:p w:rsidR="00F165E2" w:rsidRDefault="00946B5A">
      <w:pPr>
        <w:ind w:firstLine="567"/>
        <w:jc w:val="both"/>
      </w:pPr>
      <w:r>
        <w:t xml:space="preserve">- на общих собраниях трудовых коллективов, профессиональных объединений, органов территориального общественного самоуправления, заседаниях Совета депутатов городского округа </w:t>
      </w:r>
      <w:r w:rsidR="007128E4">
        <w:t xml:space="preserve">Котельники Московской области (далее - Совет депутатов </w:t>
      </w:r>
      <w:r>
        <w:t>городского округа).</w:t>
      </w:r>
    </w:p>
    <w:p w:rsidR="00F165E2" w:rsidRDefault="00946B5A">
      <w:pPr>
        <w:ind w:firstLine="567"/>
        <w:jc w:val="both"/>
      </w:pPr>
      <w:r>
        <w:t>Результаты обсуждения направляются Рабочей группой в рабочий орган Общественной палаты Московской области.</w:t>
      </w:r>
    </w:p>
    <w:p w:rsidR="00F165E2" w:rsidRDefault="00946B5A">
      <w:pPr>
        <w:ind w:firstLine="567"/>
        <w:jc w:val="both"/>
      </w:pPr>
      <w:r>
        <w:t xml:space="preserve">По итогам публичного обсуждения Общественная палата </w:t>
      </w:r>
      <w:r w:rsidR="007128E4">
        <w:t xml:space="preserve">Московской области </w:t>
      </w:r>
      <w:r>
        <w:t>составляет списки-рейтинги кандидатов в муниципальные палаты, которые представляются Губернатору Московской области, а после его утверждения в Совет</w:t>
      </w:r>
      <w:r>
        <w:rPr>
          <w:color w:val="FF0000"/>
        </w:rPr>
        <w:t xml:space="preserve"> </w:t>
      </w:r>
      <w:r>
        <w:t>депутатов городского округа.</w:t>
      </w:r>
    </w:p>
    <w:p w:rsidR="00F165E2" w:rsidRDefault="00F165E2">
      <w:pPr>
        <w:ind w:firstLine="567"/>
        <w:jc w:val="both"/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11. Отбор и утверждение членов Общественной палаты </w:t>
      </w:r>
    </w:p>
    <w:p w:rsidR="00F165E2" w:rsidRDefault="00F165E2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</w:p>
    <w:p w:rsidR="00F165E2" w:rsidRDefault="00946B5A">
      <w:pPr>
        <w:ind w:firstLine="567"/>
        <w:jc w:val="both"/>
      </w:pPr>
      <w:r>
        <w:t>1. Рабочий орган Общественной палаты Московской области предлагает утвердить по одной трети от состава Общественной палаты в следующей последовательности:</w:t>
      </w:r>
    </w:p>
    <w:p w:rsidR="00F165E2" w:rsidRDefault="00946B5A">
      <w:pPr>
        <w:ind w:firstLine="567"/>
        <w:jc w:val="both"/>
      </w:pPr>
      <w:r>
        <w:t>- Губернатор Московской области;</w:t>
      </w:r>
    </w:p>
    <w:p w:rsidR="00F165E2" w:rsidRDefault="00946B5A">
      <w:pPr>
        <w:ind w:firstLine="567"/>
        <w:jc w:val="both"/>
      </w:pPr>
      <w:r>
        <w:rPr>
          <w:bCs/>
        </w:rPr>
        <w:t>- Совет депутатов городского округа;</w:t>
      </w:r>
    </w:p>
    <w:p w:rsidR="00F165E2" w:rsidRDefault="00946B5A">
      <w:pPr>
        <w:ind w:firstLine="567"/>
        <w:jc w:val="both"/>
      </w:pPr>
      <w:r>
        <w:t>- Общественная палата Московской области.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продолжительность данного этапа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30 календарных дней, в том числе 10 календарных дней на утверждение кандидатов Губернатором Московской области, 10 календарных дней на утверждение Советом депутатов городского округа и 10 календарных дней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на утверждение Общественной палатой Московской области.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В случае не утверждения Губернатором Московской области в течение 10 </w:t>
      </w:r>
      <w:r>
        <w:rPr>
          <w:rFonts w:ascii="Times New Roman" w:hAnsi="Times New Roman" w:cs="Times New Roman"/>
          <w:sz w:val="24"/>
          <w:szCs w:val="24"/>
        </w:rPr>
        <w:t>календарных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дней одной трети от состава Общественной палаты, право на утверждение кандидатов первой трети из общего списка переходит к </w:t>
      </w:r>
      <w:r>
        <w:rPr>
          <w:rFonts w:ascii="Times New Roman" w:hAnsi="Times New Roman" w:cs="Times New Roman"/>
          <w:sz w:val="24"/>
          <w:szCs w:val="24"/>
        </w:rPr>
        <w:t>Общественной палате Московской области.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>3. В случае не утверждения Совет</w:t>
      </w:r>
      <w:r w:rsidR="007128E4">
        <w:rPr>
          <w:rFonts w:ascii="Times New Roman" w:hAnsi="Times New Roman" w:cs="Times New Roman"/>
          <w:bCs/>
          <w:sz w:val="24"/>
          <w:szCs w:val="24"/>
        </w:rPr>
        <w:t xml:space="preserve">ом депутатов городского округа </w:t>
      </w:r>
      <w:r>
        <w:rPr>
          <w:rFonts w:ascii="Times New Roman" w:hAnsi="Times New Roman" w:cs="Times New Roman"/>
          <w:bCs/>
          <w:sz w:val="24"/>
          <w:szCs w:val="24"/>
        </w:rPr>
        <w:t xml:space="preserve">в течение 10 </w:t>
      </w:r>
      <w:r>
        <w:rPr>
          <w:rFonts w:ascii="Times New Roman" w:hAnsi="Times New Roman" w:cs="Times New Roman"/>
          <w:sz w:val="24"/>
          <w:szCs w:val="24"/>
        </w:rPr>
        <w:t>календарных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дней одной трети от состава Общественной палаты, право на утверждение кандидатов второй трети списка переходит к </w:t>
      </w:r>
      <w:r>
        <w:rPr>
          <w:rFonts w:ascii="Times New Roman" w:hAnsi="Times New Roman" w:cs="Times New Roman"/>
          <w:sz w:val="24"/>
          <w:szCs w:val="24"/>
        </w:rPr>
        <w:t>Общественной палате Московской области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4. Сформированный окончательный список утверждённых членов Общественной палаты размещается на интернет - портале городского округа и на сайте Общественной палаты Московской области в сети Интернет.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5. В случае досрочного прекращения полномочий члена Общественной палаты новый член Общественной палаты вводится в ее состав в течение 30 календарных дней со дня такого прекращения полномочий в соответствии с пунктом 1 настоящей статьи, тем должностным лицом или органом, который ранее утверждал прекратившего полномочия члена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6. Если утверждение члена Общественной палаты невозможно по причине отсутствия в окончательном списке кандидатов в члены Общественной палаты, указанном в статье 9 </w:t>
      </w:r>
      <w:r>
        <w:rPr>
          <w:rFonts w:ascii="Times New Roman" w:hAnsi="Times New Roman" w:cs="Times New Roman"/>
          <w:sz w:val="24"/>
          <w:szCs w:val="24"/>
        </w:rPr>
        <w:lastRenderedPageBreak/>
        <w:t>настоящего Положения, либо срок полномочий нового члена Общественной палаты составит менее шести месяцев, новый член Общественной палаты не утверждается. Если при этом Общественная палата осталась в неправомочном для принятия решений составе, ее полномочия прекращаются, и объявляется начало формирования новой палаты.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Глава 3. СТАТУС ЧЛЕНА ОБЩЕСТВЕННОЙ ПАЛАТЫ</w:t>
      </w:r>
    </w:p>
    <w:p w:rsidR="00F165E2" w:rsidRDefault="00F165E2">
      <w:pPr>
        <w:pStyle w:val="ConsPlusNormal"/>
        <w:widowControl/>
        <w:jc w:val="center"/>
        <w:outlineLvl w:val="0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12. Член Общественной палаты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Членом Общественной палаты может быть гражданин Российской Федерации, посто</w:t>
      </w:r>
      <w:r w:rsidR="007128E4">
        <w:rPr>
          <w:rFonts w:ascii="Times New Roman" w:hAnsi="Times New Roman" w:cs="Times New Roman"/>
          <w:sz w:val="24"/>
          <w:szCs w:val="24"/>
        </w:rPr>
        <w:t xml:space="preserve">янно проживающий на территории </w:t>
      </w:r>
      <w:r>
        <w:rPr>
          <w:rFonts w:ascii="Times New Roman" w:hAnsi="Times New Roman" w:cs="Times New Roman"/>
          <w:sz w:val="24"/>
          <w:szCs w:val="24"/>
        </w:rPr>
        <w:t>округа, достигший возраста 18 лет.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 Членами Общественной палаты не могут быть: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1) лица, признанные судом недееспособными или ограниченно дееспособными;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2) лица, имеющие неснятую или непогашенную судимость;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>3) лица, не являющиеся гражданами РФ или имеющими двойное гражданство;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>4) лица, членство которых в Общественной палате ранее было прекращено в случаях, установленных подпунктами 7 или 9 пункта 1 статьи 16 настоящего Положения;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5) лица, замещающие государственные должности Российской Федерации и Московской области в исполнительных органах государственной власти, должности государственной гражданской службы Российской Федерации и Московской области; главы муниципальных образований Московской области; д</w:t>
      </w:r>
      <w:r w:rsidR="007128E4">
        <w:rPr>
          <w:rFonts w:ascii="Times New Roman" w:hAnsi="Times New Roman" w:cs="Times New Roman"/>
          <w:sz w:val="24"/>
          <w:szCs w:val="24"/>
        </w:rPr>
        <w:t xml:space="preserve">олжности муниципальной службы; </w:t>
      </w:r>
      <w:r>
        <w:rPr>
          <w:rFonts w:ascii="Times New Roman" w:hAnsi="Times New Roman" w:cs="Times New Roman"/>
          <w:sz w:val="24"/>
          <w:szCs w:val="24"/>
        </w:rPr>
        <w:t>депутаты представительных органов округа.</w:t>
      </w:r>
    </w:p>
    <w:p w:rsidR="00F165E2" w:rsidRDefault="00F165E2">
      <w:pPr>
        <w:widowControl w:val="0"/>
        <w:ind w:firstLine="540"/>
        <w:jc w:val="both"/>
      </w:pPr>
    </w:p>
    <w:p w:rsidR="00F165E2" w:rsidRDefault="00946B5A">
      <w:pPr>
        <w:widowControl w:val="0"/>
        <w:ind w:firstLine="540"/>
        <w:jc w:val="both"/>
      </w:pPr>
      <w:bookmarkStart w:id="1" w:name="Par167"/>
      <w:bookmarkEnd w:id="1"/>
      <w:r>
        <w:rPr>
          <w:i/>
        </w:rPr>
        <w:t xml:space="preserve"> </w:t>
      </w:r>
      <w:r>
        <w:t>Статья 13. Участие членов Общественной палаты в ее деятельности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Члены Общественной палаты обладают равными правами на участие в деятельности Общественной палаты, в мероприятиях, проводимых Общественной палатой. Каждый член Общественной палаты при принятии решения путем голосования обладает одним голосом.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 Члены Общественной палаты принимают личное участие в работе Общественной палаты, комиссий и рабочих групп Общественной палаты. Передача права голоса другому члену Общественной палаты при принятии решений не допускается.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3. Член Общественной палаты вправе: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1) свободно высказывать свое мнение по любому вопросу деятельности Общественной палаты, комиссий и рабочих групп Общественной палаты;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2) получать документы, иные материалы, содержащие информацию о работе Общественной палаты;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3) вносить предложения по повестке заседания Общественной палаты, комиссий и рабочих групп Общественной палаты, принимать участие в подготовке материалов к их заседаниям, проектов решений Общественной палаты, комиссий и рабочих групп Общественной палаты, участвовать в обсуждении вопросов повестки заседаний;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4) в случае несогласия с решением Общественной палаты, комиссии или рабочей группы Общественной палаты заявить о своем особом мнении, что отмечается в протоколе заседания Общественной палаты, комиссии или рабочей группы соответственно и прилагается к решению, в отношении которого высказано это мнение;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5) участвовать в реализации решений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4. Член Общественной палаты обязан работать не менее чем в одной из комиссий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5. Члены Общественной палаты при осуществлении своих полномочий не связаны решениями выдвинувших их общественных объединений и иных некоммерческих организаций.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6. Член Общественной палаты не вправе использовать свою деятельность в Общественной палате в интересах политических партий, общественных объединений и иных некоммерческих организаций, а также в личных интересах.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Статья 14. Права и гарантии, обеспечивающие участие члена Общественной палаты в работе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Член Общественной палаты имеет право с согласия работодателя на освобождение от выполнения трудовых обязанностей по основному месту работы с сохранением за ним места работы (должности) на время участия в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заседании Общественной палаты, заседании комиссии или рабочей группы Общественной палаты. Соответствующие положения могут быть включены в трудовой договор по основному месту работы члена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 Отзыв члена Общественной палаты выдвинувшим его общественным объединением, иной некоммерческой организацией, инициативной группой не допускается.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15. Кодекс этики членов Общественной палаты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Председатель Общественной палаты разрабатывает и представляет на утверждение Общественной палаты Кодекс этики членов Общественной палаты (далее - Кодекс этики).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 Выполнение требований, предусмотренных Кодексом этики, является обязательным для членов Общественной палаты.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16. Прекращение и приостановление полномочий члена Общественной палаты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Полномочия члена Общественной палаты прекращаются в порядке, предусмотренном Регламентом Общественной палаты, в случаях: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1) истечения срока его полномочий, а также в случае принятия Общественной палатой решения о самороспуске;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2) подачи им заявления о выходе из состава Общественной палаты;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3) признания его недееспособным;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4) смерти члена Общественной палаты;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5) вступления в законную силу вынесенного в отношении его обвинительного приговора суда;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6) прекращения гражданства Российской Федерации;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7) систематического (более трех раз) неучастия без уважительной причины в работе заседаний Общественной палаты;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8) выезда за пределы округа на постоянное место жительства;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9) в случае назначения на замещающие государственные должности Российской Федерации и Московской области в исполнительных органах государственной власти, должности государственной гражданской службы Российской Федерации и Московской области; главой муниципальных образований Московской области; на </w:t>
      </w:r>
      <w:r w:rsidR="007128E4">
        <w:rPr>
          <w:rFonts w:ascii="Times New Roman" w:hAnsi="Times New Roman" w:cs="Times New Roman"/>
          <w:sz w:val="24"/>
          <w:szCs w:val="24"/>
        </w:rPr>
        <w:t>должности муниципальной службы,</w:t>
      </w:r>
      <w:r>
        <w:rPr>
          <w:rFonts w:ascii="Times New Roman" w:hAnsi="Times New Roman" w:cs="Times New Roman"/>
          <w:sz w:val="24"/>
          <w:szCs w:val="24"/>
        </w:rPr>
        <w:t xml:space="preserve"> избрания депутатом представительных органов муниципальных образований.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 Решение о прекращении полномочий члена Общественной палаты принимается на заседании Общественной палаты и оформляется решением Общественной палаты, в котором указывается дата прекращения полномочий члена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3. Полномочия члена Общественной палаты могут быть приостановлены в порядке, предусмотренном Регламентом Общественной палаты, в случаях: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1) предъявления ему в порядке, установленном Уголовно-процессуальным кодексом Российской Федерации, обвинения в совершении преступления;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2) назначения ему административного наказания в виде административного ареста.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4. Член Общественной палаты, полномочия которого приостановлены, не вправе участвовать в голосовании при принятии решений Общественной палатой, а также осуществлять иные полномочия в соответствии с Регламентом Общественной палаты.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Глава 4. ОРГАНИЗАЦИЯ ДЕЯТЕЛЬНОСТИ ОБЩЕСТВЕННОЙ ПАЛАТЫ</w:t>
      </w:r>
    </w:p>
    <w:p w:rsidR="00F165E2" w:rsidRDefault="00F165E2">
      <w:pPr>
        <w:pStyle w:val="ConsPlusNormal"/>
        <w:widowControl/>
        <w:jc w:val="both"/>
        <w:outlineLvl w:val="0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Статья 17. Первое заседание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1.Общественная палата нового состава собирается на свое первое заседание не позднее чем через 30 дней со дня утверждения правомочного состава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Первое заседание Общественной палаты созывается по инициативе Общественной палаты Московской области.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2.Первое заседание Общественной палаты нового состава открывает и ведет до избрания Председателя Общественной палаты старейший по возрасту член Общественной палаты.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18. Регламент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Общественная палата первого состава утверждает Регламент Общественной палаты большинством голосов от установленного числа членов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 Регламентом Общественной палаты в соответствии с действующим законодательством устанавливаются: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1) порядок участия членов Общественной палаты в ее деятельности;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2) сроки и порядок проведения заседаний Общественной палаты;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3) полномочия и порядок деятельности Председателя Общественной палаты и Ответственного секретаря Общественной палаты;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4) полномочия, порядок формирования и деятельности комиссий и рабочих групп Общественной палаты, а также порядок избрания и полномочия руководителей указанных комиссий и рабочих групп и их заместителей;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5) порядок принятия решений Общественной палатой, ее комиссиями и рабочими группами;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6) порядок подготовки ежегодного доклада Общественной палаты о состоянии и развитии институтов гражданского общества в муниципальном образовании;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7) порядок прекращения и приостановления полномочий членов Общественной палаты;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8) иные вопросы организации и порядка деятельности Общественной палаты в соответствии с настоящим Положением.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19. Основные формы деятельности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Основными формами деятельности Общественной палаты являются заседания Общественной палаты, комиссий и рабочих групп Общественной палаты, слушания и "круглые столы" по общественно важным проблемам, опросы населения округа, форумы, семинары. Регламентом Общественной палаты могут быть предусмотрены иные формы деятельности, не противоречащие законодательству.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 Заседания Общественной палаты проводятся не реже двух раз в год.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3. Внеочередное заседание Общественной палаты может быть созвано по решению Председателя Общественной палаты или по инициативе не менее одной трети от установленного числа членов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4. Заседание Общественной палаты считается правомочным, если на нем присутствует не менее половины от установленного числа членов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5. В работе Общественной палаты могут принимать участие Глава городского округа, заместители Главы городского округа, председатель и Совет депутатов городского округа, иные должностные лица органов местного самоуправления.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20. Органы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1. Члены Общественной палаты избирают из своего состава Председателя Общественной палаты, заместителей председателя Общественной палаты и </w:t>
      </w:r>
      <w:r>
        <w:rPr>
          <w:rFonts w:ascii="Times New Roman" w:hAnsi="Times New Roman" w:cs="Times New Roman"/>
          <w:sz w:val="24"/>
          <w:szCs w:val="24"/>
        </w:rPr>
        <w:lastRenderedPageBreak/>
        <w:t>Ответственного секретаря Общественной палаты, председателей комиссий Общественной палаты, которые составляют Совет Общественной палаты.</w:t>
      </w:r>
    </w:p>
    <w:p w:rsidR="00F165E2" w:rsidRDefault="00946B5A">
      <w:pPr>
        <w:pStyle w:val="af1"/>
        <w:ind w:right="-280"/>
        <w:jc w:val="both"/>
      </w:pPr>
      <w:r>
        <w:t xml:space="preserve"> </w:t>
      </w:r>
      <w:r>
        <w:tab/>
        <w:t>2. Совет Общественной палаты: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1) формирует проект повестки очередного заседания Общественной палаты и определяет дату его проведения;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2) уведомляет членов Общественной палаты о проведении очередного заседания или внеочередного;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3) в период между заседаниями Общественной палаты направляет запросы с целью реализации задач Общественной палаты;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4) по предложению комиссий Общественной палаты принимает решение о проведении слушаний по общественно важным вопросам в соответствии со статьей 4 настоящего Положения;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5) разрабатывает и представляет на утверждение Общественной палаты Кодекс этики;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6) вносит предложения по изменению Регламента Общественной палаты;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7) представляет отчет о деятельности Общественной палате;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3. Председатель Общественной палаты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1) готовит и ведет заседания Общественной палаты и Совета Общественной палаты;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2) в период между заседаниями Общественной палаты направляет по решению Совета запросы с целью реализации задач Общественной палаты;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3) разрабатывает и представляет на утверждение Общественной палаты Кодекс этики;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4) представляет Общественной палате отчет о своей деятельности и деятельности Совета;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5) выполняет иные полномочия по решению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Председателя Общественной палаты его полномочия временно исполняет Ответственный секретарь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4.Полномочия заместителя Председателя Общественной палаты, заместителей председателя Ответственного секретаря Общественной палаты определяются Регламентом Общественной палаты. В случае отсутствия Председателя Общественной палаты его полномочия временно исполняет заместитель Председателя Общественной палаты.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5. Общественная палата вправе образовывать комиссии и рабочие группы Общественной палаты.</w:t>
      </w:r>
    </w:p>
    <w:p w:rsidR="00F165E2" w:rsidRDefault="00946B5A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6. В состав комиссий Общественной палаты входят члены Общественной палаты. В состав рабочих групп Общественной палаты могут входить члены Общественной палаты, кандидаты в члены Общественной палаты, входящие в окончательный список кандидатов, но не ставшие членами Общественной палаты, а также представители общественных объединений, иных некоммерческих организаций, привлеченных к деятельности Общественной палаты в соответствии со статьей 21 настоящего Положения, и иные лица в соответствии с Регламентом Общественной палаты.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Статья 21. Привлечение к деятельности Общественной палаты общественных объединений и иных некоммерческих организаций, представители которых не вошли в состав Общественной палаты.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Общественная палата вправе привлекать к своей деятельности общественные объединения и иные некоммерческие организации, представители которых не вошли в ее состав. Решение об их участии в деятельности Общественной палаты с правом совещательного голоса принимается Председателем Общественной палаты.</w:t>
      </w:r>
    </w:p>
    <w:p w:rsidR="00F165E2" w:rsidRDefault="00F165E2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22. Решения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Решения Общественной палаты принимаются в форме заключений, предложений и обращений, а также решений по организационным и иным вопросам ее деятельности.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 Заключения, предложения и обращения Общественной палаты носят рекомендательный характер и принимаются большинством голосов от установленного настоящим Положением числа членов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3. Решения Общественной палаты по организационным и иным вопросам ее деятельности носят обязательный характер для членов Общественной палаты и принимаются большинством голосов от установленного настоящим Положением числа членов Общественной палаты, если иное не предусмотрено настоящим Положением и Регламентом Общественной палаты.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равенства голосов голос Председателя Общественной палаты (в его отсутствие </w:t>
      </w:r>
      <w:r>
        <w:rPr>
          <w:rFonts w:ascii="Times New Roman" w:hAnsi="Times New Roman" w:cs="Times New Roman"/>
          <w:sz w:val="24"/>
          <w:szCs w:val="24"/>
        </w:rPr>
        <w:noBreakHyphen/>
        <w:t xml:space="preserve"> заместителя Председателя Общественной палаты) является решающим.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23. Общественная экспертиза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Общественная палата по решению Председателя Общественной палаты либо по предложению органов местного самоуправления городского округа вправе проводить общественную экспертизу проектов законов и иных нормативных правовых актов Московской области, проектов муниципальных нормативных правовых актов.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 Заключения Общественной палаты по результатам общественной экспертизы носят рекомендательный характер и направляются в органы местного самоуправления округа.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24. Поддержка Общественной палатой гражданских инициатив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Общественная палата в соответствии с законодательством осуществляет сбор и обработку информации об инициативах граждан, общественных объединений и иных некоммерческих организаций.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 Общественная палата организует и проводит гражданские форумы, слушания и иные мероприятия по актуальным вопросам общественной жизни.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3. Общественная палата доводит до сведения граждан и общественных объединений, иных объ</w:t>
      </w:r>
      <w:r w:rsidR="007128E4">
        <w:rPr>
          <w:rFonts w:ascii="Times New Roman" w:hAnsi="Times New Roman" w:cs="Times New Roman"/>
          <w:sz w:val="24"/>
          <w:szCs w:val="24"/>
        </w:rPr>
        <w:t xml:space="preserve">единений граждан информацию об </w:t>
      </w:r>
      <w:r>
        <w:rPr>
          <w:rFonts w:ascii="Times New Roman" w:hAnsi="Times New Roman" w:cs="Times New Roman"/>
          <w:sz w:val="24"/>
          <w:szCs w:val="24"/>
        </w:rPr>
        <w:t>инициативах.</w:t>
      </w:r>
    </w:p>
    <w:p w:rsidR="00F165E2" w:rsidRDefault="00F165E2">
      <w:pPr>
        <w:pStyle w:val="ConsPlusNormal"/>
        <w:widowControl/>
        <w:jc w:val="both"/>
        <w:outlineLvl w:val="1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25. Ежегодный доклад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1. Общественная палата ежегодно готовит доклад о состоянии и развитии институтов гражданского общества в округе.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2. Ежегодный доклад Общественной палаты направляется в органы местного самоуправления городского округа и в Общественную палату Московской области.</w:t>
      </w:r>
    </w:p>
    <w:p w:rsidR="00FD1D2F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Ежегодный доклад Общественной палаты заслушивается</w:t>
      </w:r>
      <w:r w:rsidR="007128E4">
        <w:rPr>
          <w:rFonts w:ascii="Times New Roman" w:hAnsi="Times New Roman" w:cs="Times New Roman"/>
          <w:sz w:val="24"/>
          <w:szCs w:val="24"/>
        </w:rPr>
        <w:t xml:space="preserve"> на заседании Совета депутатов 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округа.</w:t>
      </w: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Рекомендации, содержащиеся в ежегодном докладе Общественной палаты, учитываются органами </w:t>
      </w:r>
      <w:r w:rsidR="007128E4">
        <w:rPr>
          <w:rFonts w:ascii="Times New Roman" w:hAnsi="Times New Roman" w:cs="Times New Roman"/>
          <w:sz w:val="24"/>
          <w:szCs w:val="24"/>
        </w:rPr>
        <w:t xml:space="preserve">местного самоуправления округа </w:t>
      </w:r>
      <w:r>
        <w:rPr>
          <w:rFonts w:ascii="Times New Roman" w:hAnsi="Times New Roman" w:cs="Times New Roman"/>
          <w:sz w:val="24"/>
          <w:szCs w:val="24"/>
        </w:rPr>
        <w:t>при планировании и реализации социально-экономического и культурного развития округа.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26. Представление информации Общественной палате осуществляется органом местного самоуправления городского округа в установленном законодательством РФ порядком, посредством представления по запросам Общественной палаты необходимую для исполнения ее полномочий информацию, за исключением информации, составляющей государственную и иную охраняемую законом тайну.</w:t>
      </w:r>
    </w:p>
    <w:p w:rsidR="00F165E2" w:rsidRDefault="00F165E2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27. Обеспечение деятельности Общественной палаты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af1"/>
        <w:spacing w:before="0" w:beforeAutospacing="0" w:after="0" w:afterAutospacing="0"/>
        <w:ind w:right="-280" w:firstLine="567"/>
        <w:jc w:val="both"/>
      </w:pPr>
      <w:r>
        <w:t xml:space="preserve">1. Техническое обеспечение деятельности Общественной палаты осуществляется одним из подразделений администрации округа, определенным главой городского округа. </w:t>
      </w:r>
    </w:p>
    <w:p w:rsidR="00F165E2" w:rsidRDefault="00946B5A">
      <w:pPr>
        <w:pStyle w:val="af1"/>
        <w:tabs>
          <w:tab w:val="left" w:pos="567"/>
        </w:tabs>
        <w:spacing w:before="0" w:beforeAutospacing="0" w:after="0" w:afterAutospacing="0"/>
        <w:ind w:right="-280"/>
        <w:jc w:val="both"/>
      </w:pPr>
      <w:r>
        <w:lastRenderedPageBreak/>
        <w:t xml:space="preserve"> </w:t>
      </w:r>
      <w:r>
        <w:tab/>
        <w:t>2. Деятельность Общественной палаты освещается в сети Интернет на официальном сайте округа.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Глава 5. ЗАКЛЮЧИТЕЛЬНЫЕ И ПЕРЕХОДНЫЕ ПОЛОЖЕНИЯ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Статья 28. Вступление в силу настоящего Положения</w:t>
      </w:r>
    </w:p>
    <w:p w:rsidR="00F165E2" w:rsidRDefault="00F165E2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:rsidR="00F165E2" w:rsidRDefault="00946B5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Настоящее Положение вступает в силу после его официального опубликования.</w:t>
      </w:r>
    </w:p>
    <w:p w:rsidR="00F165E2" w:rsidRDefault="00F165E2">
      <w:pPr>
        <w:ind w:firstLine="540"/>
        <w:jc w:val="both"/>
      </w:pPr>
    </w:p>
    <w:p w:rsidR="00F165E2" w:rsidRDefault="00F165E2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F165E2" w:rsidRDefault="00F165E2">
      <w:pPr>
        <w:pStyle w:val="ConsPlusNormal"/>
        <w:widowControl/>
        <w:jc w:val="right"/>
        <w:rPr>
          <w:rFonts w:ascii="Times New Roman" w:hAnsi="Times New Roman" w:cs="Times New Roman"/>
        </w:rPr>
      </w:pPr>
    </w:p>
    <w:p w:rsidR="00F165E2" w:rsidRDefault="00F165E2">
      <w:pPr>
        <w:pStyle w:val="ConsPlusNormal"/>
        <w:widowControl/>
        <w:jc w:val="both"/>
        <w:rPr>
          <w:rFonts w:ascii="Times New Roman" w:hAnsi="Times New Roman" w:cs="Times New Roman"/>
        </w:rPr>
      </w:pPr>
    </w:p>
    <w:p w:rsidR="00F165E2" w:rsidRDefault="00F165E2">
      <w:pPr>
        <w:pStyle w:val="ConsPlusNormal"/>
        <w:widowControl/>
        <w:jc w:val="center"/>
        <w:rPr>
          <w:rFonts w:ascii="Times New Roman" w:hAnsi="Times New Roman" w:cs="Times New Roman"/>
        </w:rPr>
      </w:pPr>
    </w:p>
    <w:p w:rsidR="00F165E2" w:rsidRDefault="00F165E2">
      <w:pPr>
        <w:ind w:left="-559" w:right="-135"/>
        <w:jc w:val="right"/>
        <w:rPr>
          <w:sz w:val="28"/>
          <w:szCs w:val="28"/>
        </w:rPr>
      </w:pPr>
    </w:p>
    <w:p w:rsidR="00F165E2" w:rsidRDefault="00F165E2">
      <w:pPr>
        <w:ind w:left="-559" w:right="-135"/>
        <w:rPr>
          <w:sz w:val="28"/>
          <w:szCs w:val="28"/>
        </w:rPr>
      </w:pPr>
    </w:p>
    <w:p w:rsidR="00F165E2" w:rsidRDefault="00F165E2">
      <w:pPr>
        <w:ind w:left="-559" w:right="-135"/>
        <w:rPr>
          <w:sz w:val="28"/>
          <w:szCs w:val="28"/>
        </w:rPr>
      </w:pPr>
    </w:p>
    <w:p w:rsidR="00F165E2" w:rsidRDefault="00F165E2">
      <w:pPr>
        <w:ind w:left="-559" w:right="-135"/>
        <w:rPr>
          <w:sz w:val="28"/>
          <w:szCs w:val="28"/>
        </w:rPr>
      </w:pPr>
    </w:p>
    <w:p w:rsidR="00F165E2" w:rsidRDefault="00F165E2">
      <w:pPr>
        <w:ind w:left="-559" w:right="-135"/>
        <w:rPr>
          <w:sz w:val="28"/>
          <w:szCs w:val="28"/>
        </w:rPr>
      </w:pPr>
    </w:p>
    <w:p w:rsidR="00F165E2" w:rsidRDefault="00F165E2">
      <w:pPr>
        <w:ind w:left="-559" w:right="-135"/>
        <w:rPr>
          <w:sz w:val="28"/>
          <w:szCs w:val="28"/>
        </w:rPr>
      </w:pPr>
    </w:p>
    <w:p w:rsidR="00F165E2" w:rsidRDefault="00F165E2">
      <w:pPr>
        <w:ind w:left="-559" w:right="-135"/>
        <w:rPr>
          <w:sz w:val="28"/>
          <w:szCs w:val="28"/>
        </w:rPr>
      </w:pPr>
    </w:p>
    <w:p w:rsidR="00F165E2" w:rsidRDefault="00F165E2">
      <w:pPr>
        <w:ind w:left="-559" w:right="-135"/>
        <w:rPr>
          <w:sz w:val="28"/>
          <w:szCs w:val="28"/>
        </w:rPr>
      </w:pPr>
    </w:p>
    <w:p w:rsidR="00F165E2" w:rsidRDefault="00F165E2">
      <w:pPr>
        <w:ind w:left="-559" w:right="-135"/>
        <w:rPr>
          <w:sz w:val="28"/>
          <w:szCs w:val="28"/>
        </w:rPr>
      </w:pPr>
    </w:p>
    <w:p w:rsidR="00F165E2" w:rsidRDefault="00F165E2">
      <w:pPr>
        <w:ind w:right="-135"/>
        <w:rPr>
          <w:szCs w:val="28"/>
        </w:rPr>
      </w:pPr>
    </w:p>
    <w:p w:rsidR="00F165E2" w:rsidRDefault="00F165E2">
      <w:pPr>
        <w:ind w:right="-135"/>
        <w:rPr>
          <w:sz w:val="28"/>
          <w:szCs w:val="28"/>
        </w:rPr>
      </w:pPr>
    </w:p>
    <w:p w:rsidR="00F165E2" w:rsidRDefault="00F165E2">
      <w:pPr>
        <w:ind w:left="-559" w:right="-135"/>
        <w:rPr>
          <w:sz w:val="28"/>
          <w:szCs w:val="28"/>
        </w:rPr>
      </w:pPr>
    </w:p>
    <w:p w:rsidR="00F165E2" w:rsidRDefault="00F165E2">
      <w:pPr>
        <w:ind w:left="-559" w:right="-135"/>
        <w:rPr>
          <w:sz w:val="28"/>
          <w:szCs w:val="28"/>
        </w:rPr>
      </w:pPr>
    </w:p>
    <w:p w:rsidR="00F165E2" w:rsidRDefault="00F165E2">
      <w:pPr>
        <w:pStyle w:val="ConsPlusNormal"/>
        <w:jc w:val="both"/>
        <w:rPr>
          <w:szCs w:val="28"/>
        </w:rPr>
      </w:pPr>
    </w:p>
    <w:p w:rsidR="00F165E2" w:rsidRDefault="00F165E2">
      <w:pPr>
        <w:pStyle w:val="ConsPlusNormal"/>
        <w:jc w:val="both"/>
        <w:rPr>
          <w:szCs w:val="28"/>
        </w:rPr>
      </w:pPr>
    </w:p>
    <w:p w:rsidR="00F165E2" w:rsidRDefault="00F165E2">
      <w:pPr>
        <w:pStyle w:val="ConsPlusNormal"/>
        <w:jc w:val="both"/>
        <w:rPr>
          <w:szCs w:val="28"/>
        </w:rPr>
      </w:pPr>
    </w:p>
    <w:sectPr w:rsidR="00F16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7C3" w:rsidRDefault="006C57C3">
      <w:r>
        <w:separator/>
      </w:r>
    </w:p>
  </w:endnote>
  <w:endnote w:type="continuationSeparator" w:id="0">
    <w:p w:rsidR="006C57C3" w:rsidRDefault="006C5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7C3" w:rsidRDefault="006C57C3">
      <w:r>
        <w:separator/>
      </w:r>
    </w:p>
  </w:footnote>
  <w:footnote w:type="continuationSeparator" w:id="0">
    <w:p w:rsidR="006C57C3" w:rsidRDefault="006C57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5E2"/>
    <w:rsid w:val="00032751"/>
    <w:rsid w:val="006C57C3"/>
    <w:rsid w:val="007128E4"/>
    <w:rsid w:val="00946B5A"/>
    <w:rsid w:val="00955F2B"/>
    <w:rsid w:val="00EC71FE"/>
    <w:rsid w:val="00F165E2"/>
    <w:rsid w:val="00FD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62A032-2AC6-489A-8800-CD6BDEE0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ConsPlusNormal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6">
    <w:name w:val="Subtitle"/>
    <w:basedOn w:val="a"/>
    <w:next w:val="a"/>
    <w:uiPriority w:val="11"/>
    <w:qFormat/>
    <w:pPr>
      <w:spacing w:before="200" w:after="200"/>
    </w:p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0">
    <w:name w:val="Quote"/>
    <w:basedOn w:val="a"/>
    <w:next w:val="a"/>
    <w:uiPriority w:val="29"/>
    <w:qFormat/>
    <w:pPr>
      <w:ind w:left="720" w:right="720"/>
    </w:pPr>
    <w:rPr>
      <w:i/>
    </w:rPr>
  </w:style>
  <w:style w:type="character" w:customStyle="1" w:styleId="QuoteChar">
    <w:name w:val="Quote Char"/>
    <w:uiPriority w:val="29"/>
    <w:rPr>
      <w:i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uiPriority w:val="30"/>
    <w:rPr>
      <w:i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uiPriority w:val="99"/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table" w:styleId="a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ned">
    <w:name w:val="Lined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uiPriority w:val="99"/>
    <w:semiHidden/>
    <w:unhideWhenUsed/>
    <w:pPr>
      <w:spacing w:after="40"/>
    </w:pPr>
    <w:rPr>
      <w:sz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10">
    <w:name w:val="toc 1"/>
    <w:basedOn w:val="a"/>
    <w:next w:val="a"/>
    <w:uiPriority w:val="39"/>
    <w:unhideWhenUsed/>
    <w:pPr>
      <w:spacing w:after="5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">
    <w:name w:val="Balloon Text"/>
    <w:basedOn w:val="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uiPriority w:val="99"/>
    <w:semiHidden/>
    <w:rPr>
      <w:rFonts w:ascii="Tahoma" w:hAnsi="Tahoma" w:cs="Tahoma"/>
      <w:sz w:val="16"/>
      <w:szCs w:val="16"/>
    </w:rPr>
  </w:style>
  <w:style w:type="paragraph" w:styleId="af1">
    <w:name w:val="Normal (Web)"/>
    <w:basedOn w:val="ConsPlusNormal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12</Pages>
  <Words>4802</Words>
  <Characters>27373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Uzzer</cp:lastModifiedBy>
  <cp:revision>5</cp:revision>
  <cp:lastPrinted>2020-02-25T10:04:00Z</cp:lastPrinted>
  <dcterms:created xsi:type="dcterms:W3CDTF">2020-02-21T06:40:00Z</dcterms:created>
  <dcterms:modified xsi:type="dcterms:W3CDTF">2020-02-25T10:04:00Z</dcterms:modified>
</cp:coreProperties>
</file>