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p14">
  <w:body>
    <w:p>
      <w:pPr>
        <w:jc w:val="center"/>
        <w:spacing w:lineRule="auto" w:line="240" w:after="0"/>
        <w:tabs>
          <w:tab w:val="left" w:pos="482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Приложение</w:t>
      </w:r>
      <w:r/>
    </w:p>
    <w:p>
      <w:pPr>
        <w:jc w:val="center"/>
        <w:spacing w:lineRule="auto" w:line="240" w:after="0"/>
        <w:tabs>
          <w:tab w:val="left" w:pos="4820" w:leader="none"/>
        </w:tabs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/>
    </w:p>
    <w:p>
      <w:pPr>
        <w:spacing w:lineRule="auto" w:line="240" w:after="0"/>
        <w:tabs>
          <w:tab w:val="left" w:pos="567" w:leader="none"/>
          <w:tab w:val="left" w:pos="851" w:leader="none"/>
          <w:tab w:val="left" w:pos="4820" w:leader="none"/>
        </w:tabs>
        <w:rPr>
          <w:rFonts w:ascii="Times New Roman" w:hAnsi="Times New Roman"/>
        </w:rPr>
        <w:outlineLvl w:val="0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УТВЕРЖДЕН</w:t>
      </w:r>
      <w:r>
        <w:rPr>
          <w:rFonts w:ascii="Times New Roman" w:hAnsi="Times New Roman"/>
          <w:sz w:val="28"/>
          <w:szCs w:val="28"/>
        </w:rPr>
      </w:r>
      <w:r/>
    </w:p>
    <w:p>
      <w:pPr>
        <w:jc w:val="right"/>
        <w:spacing w:lineRule="auto" w:line="240" w:after="0"/>
        <w:tabs>
          <w:tab w:val="left" w:pos="-101" w:leader="none"/>
          <w:tab w:val="left" w:pos="0" w:leader="none"/>
          <w:tab w:val="left" w:pos="1100" w:leader="none"/>
          <w:tab w:val="left" w:pos="4820" w:leader="none"/>
        </w:tabs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постановлением главы городского округа </w:t>
      </w:r>
      <w:r>
        <w:rPr>
          <w:rFonts w:ascii="Times New Roman" w:hAnsi="Times New Roman"/>
          <w:sz w:val="28"/>
          <w:szCs w:val="28"/>
        </w:rPr>
      </w:r>
      <w:r/>
    </w:p>
    <w:p>
      <w:pPr>
        <w:jc w:val="center"/>
        <w:spacing w:lineRule="auto" w:line="240" w:after="0"/>
        <w:tabs>
          <w:tab w:val="left" w:pos="-101" w:leader="none"/>
          <w:tab w:val="left" w:pos="0" w:leader="none"/>
          <w:tab w:val="left" w:pos="1100" w:leader="none"/>
          <w:tab w:val="left" w:pos="4820" w:leader="none"/>
        </w:tabs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Котельники Московской области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238"/>
        <w:tabs>
          <w:tab w:val="left" w:pos="4820" w:leader="none"/>
        </w:tabs>
      </w:pPr>
      <w:r>
        <w:rPr>
          <w:b w:val="false"/>
          <w:sz w:val="28"/>
          <w:szCs w:val="28"/>
        </w:rPr>
        <w:t xml:space="preserve">                                       </w:t>
      </w:r>
      <w:r>
        <w:rPr>
          <w:b w:val="false"/>
          <w:sz w:val="28"/>
          <w:szCs w:val="28"/>
        </w:rPr>
        <w:t xml:space="preserve">                            от «</w:t>
      </w:r>
      <w:r>
        <w:rPr>
          <w:b w:val="false"/>
          <w:sz w:val="28"/>
          <w:szCs w:val="28"/>
        </w:rPr>
        <w:t xml:space="preserve">23» </w:t>
      </w:r>
      <w:r>
        <w:rPr>
          <w:b w:val="false"/>
          <w:sz w:val="28"/>
          <w:szCs w:val="28"/>
        </w:rPr>
        <w:t xml:space="preserve">ноября </w:t>
      </w:r>
      <w:r>
        <w:rPr>
          <w:b w:val="false"/>
          <w:sz w:val="28"/>
          <w:szCs w:val="28"/>
        </w:rPr>
        <w:t xml:space="preserve">2020 года № </w:t>
      </w:r>
      <w:r>
        <w:rPr>
          <w:b w:val="false"/>
          <w:sz w:val="28"/>
          <w:szCs w:val="28"/>
        </w:rPr>
        <w:t xml:space="preserve">921-ПГ</w:t>
      </w:r>
      <w:r>
        <w:rPr>
          <w:b w:val="false"/>
          <w:sz w:val="28"/>
          <w:szCs w:val="28"/>
        </w:rPr>
      </w:r>
      <w:r/>
    </w:p>
    <w:p>
      <w:pPr>
        <w:pStyle w:val="235"/>
        <w:ind w:left="5387" w:right="-137" w:hanging="0"/>
        <w:jc w:val="left"/>
        <w:spacing w:lineRule="auto" w:line="240" w:before="0"/>
        <w:tabs>
          <w:tab w:val="left" w:pos="1006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35"/>
        <w:ind w:left="0" w:right="-137" w:hanging="0"/>
        <w:jc w:val="left"/>
        <w:spacing w:lineRule="auto" w:line="240" w:before="0"/>
        <w:tabs>
          <w:tab w:val="left" w:pos="1006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35"/>
        <w:ind w:left="0" w:right="-72" w:hanging="0"/>
        <w:jc w:val="center"/>
        <w:spacing w:lineRule="auto" w:line="240" w:before="0"/>
        <w:tabs>
          <w:tab w:val="left" w:pos="9498" w:leader="none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ПОРЯДОК</w:t>
      </w:r>
      <w:r/>
    </w:p>
    <w:p>
      <w:pPr>
        <w:pStyle w:val="235"/>
        <w:ind w:left="0" w:right="-72" w:hanging="0"/>
        <w:jc w:val="center"/>
        <w:spacing w:lineRule="auto" w:line="240" w:before="0"/>
        <w:tabs>
          <w:tab w:val="left" w:pos="9498" w:leader="none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предоставления государственн</w:t>
      </w:r>
      <w:r>
        <w:rPr>
          <w:rFonts w:ascii="Times New Roman" w:hAnsi="Times New Roman"/>
          <w:b/>
          <w:sz w:val="28"/>
          <w:szCs w:val="28"/>
        </w:rPr>
        <w:t xml:space="preserve">ой услуги </w:t>
      </w:r>
      <w:r>
        <w:rPr>
          <w:rFonts w:ascii="Times New Roman" w:hAnsi="Times New Roman"/>
          <w:b/>
          <w:sz w:val="28"/>
          <w:szCs w:val="28"/>
        </w:rPr>
        <w:t xml:space="preserve">«</w:t>
      </w:r>
      <w:r>
        <w:rPr>
          <w:rFonts w:ascii="Times New Roman" w:hAnsi="Times New Roman"/>
          <w:b/>
          <w:sz w:val="28"/>
          <w:szCs w:val="28"/>
        </w:rPr>
        <w:t xml:space="preserve">Перевод земель, находящихся в частной собственности, </w:t>
      </w:r>
      <w:r>
        <w:rPr>
          <w:rFonts w:ascii="Times New Roman" w:hAnsi="Times New Roman"/>
          <w:b/>
          <w:sz w:val="28"/>
          <w:szCs w:val="24"/>
        </w:rPr>
        <w:t xml:space="preserve">в случаях, установленных законодательством Российской Федерации, из одной категории в другую</w:t>
      </w:r>
      <w:r>
        <w:rPr>
          <w:rFonts w:ascii="Times New Roman" w:hAnsi="Times New Roman"/>
          <w:b/>
          <w:sz w:val="28"/>
          <w:szCs w:val="28"/>
        </w:rPr>
        <w:t xml:space="preserve">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на территории </w:t>
      </w:r>
      <w:r>
        <w:rPr>
          <w:rFonts w:ascii="Times New Roman" w:hAnsi="Times New Roman"/>
          <w:b/>
          <w:sz w:val="28"/>
          <w:szCs w:val="28"/>
        </w:rPr>
        <w:t xml:space="preserve">городского округа Котельни</w:t>
      </w:r>
      <w:r>
        <w:rPr>
          <w:rFonts w:ascii="Times New Roman" w:hAnsi="Times New Roman"/>
          <w:b/>
          <w:sz w:val="28"/>
          <w:szCs w:val="28"/>
        </w:rPr>
        <w:t xml:space="preserve">ки Московской области</w:t>
      </w:r>
      <w:r>
        <w:rPr>
          <w:rFonts w:ascii="Times New Roman" w:hAnsi="Times New Roman"/>
          <w:i/>
          <w:sz w:val="28"/>
          <w:szCs w:val="28"/>
        </w:rPr>
      </w:r>
      <w:r/>
    </w:p>
    <w:p>
      <w:pPr>
        <w:pStyle w:val="235"/>
        <w:ind w:left="0" w:right="-72" w:hanging="0"/>
        <w:spacing w:before="0"/>
        <w:tabs>
          <w:tab w:val="left" w:pos="9498" w:leader="none"/>
        </w:tabs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/>
    </w:p>
    <w:p>
      <w:pPr>
        <w:pStyle w:val="230"/>
        <w:ind w:left="0" w:right="0" w:firstLine="850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sz w:val="28"/>
          <w:szCs w:val="28"/>
        </w:rPr>
        <w:t xml:space="preserve">1. Предоставление государственной услуги «</w:t>
      </w:r>
      <w:r>
        <w:rPr>
          <w:rFonts w:ascii="Times New Roman" w:hAnsi="Times New Roman"/>
          <w:sz w:val="28"/>
          <w:szCs w:val="28"/>
        </w:rPr>
        <w:t xml:space="preserve">Перевод земель, находящихся в частной собственности, </w:t>
      </w:r>
      <w:r>
        <w:rPr>
          <w:rFonts w:ascii="Times New Roman" w:hAnsi="Times New Roman"/>
          <w:sz w:val="28"/>
          <w:szCs w:val="24"/>
        </w:rPr>
        <w:t xml:space="preserve">в случаях, установленных законодательством Российской Федерации, из одной категории в другую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городского округа Котельники Московской области осуществляется администрацией городского округа Котельники </w:t>
      </w:r>
      <w:r>
        <w:rPr>
          <w:rFonts w:eastAsia="Calibri"/>
          <w:sz w:val="28"/>
          <w:szCs w:val="28"/>
          <w:lang w:eastAsia="en-US"/>
        </w:rPr>
        <w:t xml:space="preserve">Московской области</w:t>
      </w:r>
      <w:r>
        <w:rPr>
          <w:rFonts w:eastAsia="Calibri"/>
          <w:sz w:val="28"/>
          <w:szCs w:val="28"/>
          <w:lang w:eastAsia="en-US"/>
        </w:rPr>
        <w:t xml:space="preserve"> (далее - Администрация)</w:t>
      </w:r>
      <w:r>
        <w:rPr>
          <w:rFonts w:eastAsia="Calibri"/>
          <w:sz w:val="28"/>
          <w:szCs w:val="28"/>
          <w:lang w:eastAsia="en-US"/>
        </w:rPr>
        <w:t xml:space="preserve">, в соответствии </w:t>
      </w:r>
      <w:r>
        <w:rPr>
          <w:rFonts w:eastAsia="Calibri"/>
          <w:sz w:val="28"/>
          <w:szCs w:val="28"/>
          <w:lang w:eastAsia="en-US"/>
        </w:rPr>
        <w:t xml:space="preserve">с Административным регламентом «</w:t>
      </w:r>
      <w:r>
        <w:rPr>
          <w:rFonts w:ascii="Times New Roman" w:hAnsi="Times New Roman"/>
          <w:sz w:val="28"/>
          <w:szCs w:val="28"/>
        </w:rPr>
        <w:t xml:space="preserve">Перевод земель, находящихся в частной собственности, </w:t>
      </w:r>
      <w:r>
        <w:rPr>
          <w:rFonts w:ascii="Times New Roman" w:hAnsi="Times New Roman"/>
          <w:sz w:val="28"/>
          <w:szCs w:val="24"/>
        </w:rPr>
        <w:t xml:space="preserve">в случаях, установленных законодательством Российской Федерации, из одной категории в другую</w:t>
      </w:r>
      <w:r>
        <w:rPr>
          <w:rFonts w:eastAsia="Calibri"/>
          <w:sz w:val="28"/>
          <w:szCs w:val="28"/>
          <w:lang w:eastAsia="en-US"/>
        </w:rPr>
        <w:t xml:space="preserve">», утверждённым распоряжением Министерства имущественных отношений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Московской области </w:t>
      </w:r>
      <w:r>
        <w:rPr>
          <w:rFonts w:ascii="Times New Roman" w:hAnsi="Times New Roman"/>
          <w:bCs/>
          <w:sz w:val="28"/>
          <w:szCs w:val="28"/>
        </w:rPr>
        <w:t xml:space="preserve">12.11.2020 № </w:t>
      </w:r>
      <w:r>
        <w:rPr>
          <w:rFonts w:ascii="Times New Roman" w:hAnsi="Times New Roman"/>
          <w:sz w:val="28"/>
          <w:szCs w:val="28"/>
        </w:rPr>
        <w:t xml:space="preserve">15ВР-1504.</w:t>
      </w:r>
      <w:r>
        <w:rPr>
          <w:rFonts w:eastAsia="Calibri"/>
          <w:sz w:val="28"/>
          <w:szCs w:val="28"/>
          <w:lang w:eastAsia="en-US"/>
        </w:rPr>
      </w:r>
      <w:r/>
    </w:p>
    <w:p>
      <w:pPr>
        <w:pStyle w:val="230"/>
        <w:spacing w:lineRule="auto" w:line="276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</w:r>
      <w:r/>
    </w:p>
    <w:p>
      <w:pPr>
        <w:pStyle w:val="230"/>
        <w:ind w:left="0" w:right="0" w:firstLine="850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sz w:val="28"/>
          <w:szCs w:val="28"/>
          <w:lang w:eastAsia="ar-SA"/>
        </w:rPr>
        <w:t xml:space="preserve">2. Место нахождения Администрации: </w:t>
      </w:r>
      <w:r>
        <w:rPr>
          <w:color w:val="000000"/>
          <w:sz w:val="28"/>
          <w:szCs w:val="28"/>
          <w:lang w:eastAsia="ar-SA"/>
        </w:rPr>
        <w:t xml:space="preserve">Московская область, городской округ Котельники, Дзержинское шоссе, д. 5/4.</w:t>
      </w:r>
      <w:r>
        <w:rPr>
          <w:rFonts w:eastAsia="Calibri"/>
          <w:i/>
          <w:sz w:val="28"/>
          <w:szCs w:val="28"/>
          <w:lang w:eastAsia="en-US"/>
        </w:rPr>
      </w:r>
      <w:r/>
    </w:p>
    <w:p>
      <w:pPr>
        <w:pStyle w:val="230"/>
        <w:ind w:left="0" w:right="0" w:firstLine="85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Почтовый адрес Администрации: 140053, </w:t>
      </w:r>
      <w:r>
        <w:rPr>
          <w:color w:val="000000"/>
          <w:sz w:val="28"/>
          <w:szCs w:val="28"/>
          <w:lang w:eastAsia="ar-SA"/>
        </w:rPr>
        <w:t xml:space="preserve">Московская область, городской округ Котельники, Дзержинское шоссе, д. 5/4.</w:t>
      </w:r>
      <w:r>
        <w:rPr>
          <w:rFonts w:eastAsia="Calibri"/>
          <w:sz w:val="28"/>
          <w:szCs w:val="28"/>
          <w:lang w:eastAsia="en-US"/>
        </w:rPr>
      </w:r>
      <w:r/>
    </w:p>
    <w:p>
      <w:pPr>
        <w:pStyle w:val="230"/>
        <w:ind w:left="0" w:right="0" w:firstLine="850"/>
        <w:jc w:val="both"/>
      </w:pPr>
      <w:r>
        <w:rPr>
          <w:rFonts w:eastAsia="Calibri"/>
          <w:sz w:val="28"/>
          <w:szCs w:val="28"/>
          <w:lang w:eastAsia="en-US"/>
        </w:rPr>
        <w:t xml:space="preserve">Контактный телефон: </w:t>
      </w:r>
      <w:r>
        <w:rPr>
          <w:color w:val="000000"/>
          <w:sz w:val="28"/>
          <w:szCs w:val="28"/>
        </w:rPr>
        <w:t xml:space="preserve">(495) 554-45-08.</w:t>
      </w:r>
      <w:r>
        <w:rPr>
          <w:rFonts w:eastAsia="Calibri"/>
          <w:sz w:val="28"/>
          <w:szCs w:val="28"/>
          <w:lang w:eastAsia="en-US"/>
        </w:rPr>
      </w:r>
      <w:r/>
    </w:p>
    <w:p>
      <w:pPr>
        <w:pStyle w:val="230"/>
        <w:ind w:left="0" w:right="0" w:firstLine="85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Официальный сайт в информационно-коммуникационной сети «Интернет»: </w:t>
      </w:r>
      <w:r>
        <w:rPr>
          <w:sz w:val="28"/>
          <w:szCs w:val="28"/>
          <w:lang w:val="en-US"/>
        </w:rPr>
        <w:t xml:space="preserve">http://kotelniki.mosreg.ru</w:t>
      </w:r>
      <w:r>
        <w:rPr>
          <w:sz w:val="28"/>
          <w:szCs w:val="28"/>
          <w:lang w:val="en-US"/>
        </w:rPr>
      </w:r>
      <w:r/>
    </w:p>
    <w:p>
      <w:pPr>
        <w:pStyle w:val="230"/>
        <w:ind w:left="0" w:right="0" w:firstLine="85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Адрес электронной почты в сети Интернет: </w:t>
      </w:r>
      <w:r>
        <w:rPr>
          <w:sz w:val="28"/>
          <w:szCs w:val="28"/>
          <w:lang w:val="en-US"/>
        </w:rPr>
        <w:fldChar w:fldCharType="begin"/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  <w:lang w:val="en-US"/>
        </w:rPr>
        <w:instrText xml:space="preserve">HYPERLINK</w:instrText>
      </w:r>
      <w:r>
        <w:rPr>
          <w:sz w:val="28"/>
          <w:szCs w:val="28"/>
        </w:rPr>
        <w:instrText xml:space="preserve"> "</w:instrText>
      </w:r>
      <w:r>
        <w:rPr>
          <w:sz w:val="28"/>
          <w:szCs w:val="28"/>
          <w:lang w:val="en-US"/>
        </w:rPr>
        <w:instrText xml:space="preserve">mailto</w:instrText>
      </w:r>
      <w:r>
        <w:rPr>
          <w:sz w:val="28"/>
          <w:szCs w:val="28"/>
        </w:rPr>
        <w:instrText xml:space="preserve">:</w:instrText>
      </w:r>
      <w:r>
        <w:rPr>
          <w:sz w:val="28"/>
          <w:szCs w:val="28"/>
          <w:lang w:val="en-US"/>
        </w:rPr>
        <w:instrText xml:space="preserve">kotelniki</w:instrText>
      </w:r>
      <w:r>
        <w:rPr>
          <w:sz w:val="28"/>
          <w:szCs w:val="28"/>
        </w:rPr>
        <w:instrText xml:space="preserve">@</w:instrText>
      </w:r>
      <w:r>
        <w:rPr>
          <w:sz w:val="28"/>
          <w:szCs w:val="28"/>
          <w:lang w:val="en-US"/>
        </w:rPr>
        <w:instrText xml:space="preserve">mosreg</w:instrText>
      </w:r>
      <w:r>
        <w:rPr>
          <w:sz w:val="28"/>
          <w:szCs w:val="28"/>
        </w:rPr>
        <w:instrText xml:space="preserve">.</w:instrText>
      </w:r>
      <w:r>
        <w:rPr>
          <w:sz w:val="28"/>
          <w:szCs w:val="28"/>
          <w:lang w:val="en-US"/>
        </w:rPr>
        <w:instrText xml:space="preserve">ru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  <w:lang w:val="en-US"/>
        </w:rPr>
        <w:fldChar w:fldCharType="separate"/>
      </w:r>
      <w:r>
        <w:rPr>
          <w:rStyle w:val="240"/>
          <w:sz w:val="28"/>
          <w:szCs w:val="28"/>
          <w:lang w:val="en-US"/>
        </w:rPr>
        <w:t xml:space="preserve">kotelniki</w:t>
      </w:r>
      <w:r>
        <w:rPr>
          <w:rStyle w:val="240"/>
          <w:sz w:val="28"/>
          <w:szCs w:val="28"/>
        </w:rPr>
        <w:t xml:space="preserve">@</w:t>
      </w:r>
      <w:r>
        <w:rPr>
          <w:rStyle w:val="240"/>
          <w:sz w:val="28"/>
          <w:szCs w:val="28"/>
          <w:lang w:val="en-US"/>
        </w:rPr>
        <w:t xml:space="preserve">mosreg</w:t>
      </w:r>
      <w:r>
        <w:rPr>
          <w:rStyle w:val="240"/>
          <w:sz w:val="28"/>
          <w:szCs w:val="28"/>
        </w:rPr>
        <w:t xml:space="preserve">.</w:t>
      </w:r>
      <w:r>
        <w:rPr>
          <w:rStyle w:val="240"/>
          <w:sz w:val="28"/>
          <w:szCs w:val="28"/>
          <w:lang w:val="en-US"/>
        </w:rPr>
        <w:t xml:space="preserve">ru</w:t>
      </w:r>
      <w:r>
        <w:rPr>
          <w:sz w:val="28"/>
          <w:szCs w:val="28"/>
          <w:lang w:val="en-US"/>
        </w:rPr>
        <w:fldChar w:fldCharType="end"/>
      </w:r>
      <w:r>
        <w:rPr>
          <w:sz w:val="28"/>
          <w:szCs w:val="28"/>
          <w:lang w:val="en-US"/>
        </w:rPr>
      </w:r>
      <w:r/>
    </w:p>
    <w:p>
      <w:pPr>
        <w:pStyle w:val="23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/>
    </w:p>
    <w:p>
      <w:pPr>
        <w:pStyle w:val="230"/>
        <w:ind w:left="0" w:right="0" w:firstLine="85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Справочная информация о месте нахождения Многофункционального центра предоставления государственных и муниципальных услуг (МФЦ), графике работы, контактных телефонах, адресах электронной почты.</w:t>
      </w:r>
      <w:r/>
    </w:p>
    <w:p>
      <w:pPr>
        <w:pStyle w:val="230"/>
        <w:ind w:left="0" w:right="0" w:firstLine="85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Место нахождения МФЦ: </w:t>
      </w:r>
      <w:r/>
    </w:p>
    <w:p>
      <w:pPr>
        <w:pStyle w:val="230"/>
        <w:ind w:left="0" w:right="0" w:firstLine="85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</w:r>
      <w:r>
        <w:rPr>
          <w:sz w:val="28"/>
          <w:szCs w:val="28"/>
        </w:rPr>
        <w:t xml:space="preserve">Московская область, г. Котельники, ул. Новая, д. 14;</w:t>
      </w:r>
      <w:r/>
    </w:p>
    <w:p>
      <w:pPr>
        <w:pStyle w:val="230"/>
        <w:ind w:left="0" w:right="0" w:firstLine="85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Московская область, г. Котельники, мкр-н Ковровый, д. 25</w:t>
      </w:r>
      <w:r>
        <w:rPr>
          <w:rFonts w:eastAsia="Calibri"/>
          <w:sz w:val="28"/>
          <w:szCs w:val="28"/>
          <w:lang w:eastAsia="en-US"/>
        </w:rPr>
      </w:r>
      <w:r/>
    </w:p>
    <w:p>
      <w:pPr>
        <w:pStyle w:val="230"/>
        <w:ind w:left="0" w:right="0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График работы МФЦ:</w:t>
      </w:r>
      <w:r/>
    </w:p>
    <w:tbl>
      <w:tblPr>
        <w:tblW w:w="4557" w:type="pct"/>
        <w:jc w:val="center"/>
        <w:tblInd w:w="297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2499"/>
        <w:gridCol w:w="6482"/>
      </w:tblGrid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2499" w:type="dxa"/>
            <w:vAlign w:val="top"/>
            <w:textDirection w:val="lrTb"/>
            <w:noWrap w:val="false"/>
          </w:tcPr>
          <w:p>
            <w:pPr>
              <w:pStyle w:val="230"/>
              <w:ind w:firstLine="422"/>
              <w:jc w:val="both"/>
              <w:tabs>
                <w:tab w:val="left" w:pos="1276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Понедельник</w:t>
            </w:r>
            <w:r>
              <w:rPr>
                <w:sz w:val="28"/>
                <w:szCs w:val="28"/>
              </w:rPr>
              <w:t xml:space="preserve">: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6482" w:type="dxa"/>
            <w:vAlign w:val="center"/>
            <w:textDirection w:val="lrTb"/>
            <w:noWrap w:val="false"/>
          </w:tcPr>
          <w:p>
            <w:pPr>
              <w:pStyle w:val="230"/>
              <w:ind w:right="-101" w:firstLine="540"/>
              <w:jc w:val="both"/>
              <w:tabs>
                <w:tab w:val="left" w:pos="1276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8-00 до 20-00</w:t>
            </w:r>
            <w:r/>
          </w:p>
        </w:tc>
      </w:tr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2499" w:type="dxa"/>
            <w:vAlign w:val="top"/>
            <w:textDirection w:val="lrTb"/>
            <w:noWrap w:val="false"/>
          </w:tcPr>
          <w:p>
            <w:pPr>
              <w:pStyle w:val="230"/>
              <w:ind w:firstLine="422"/>
              <w:jc w:val="both"/>
              <w:tabs>
                <w:tab w:val="left" w:pos="1276" w:leader="none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Вторник</w:t>
            </w:r>
            <w:r>
              <w:rPr>
                <w:sz w:val="28"/>
                <w:szCs w:val="28"/>
                <w:lang w:val="en-US"/>
              </w:rPr>
              <w:t xml:space="preserve">:</w:t>
            </w:r>
            <w:r>
              <w:rPr>
                <w:sz w:val="28"/>
                <w:szCs w:val="28"/>
                <w:lang w:val="en-US"/>
              </w:rPr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6482" w:type="dxa"/>
            <w:vAlign w:val="center"/>
            <w:textDirection w:val="lrTb"/>
            <w:noWrap w:val="false"/>
          </w:tcPr>
          <w:p>
            <w:pPr>
              <w:pStyle w:val="230"/>
              <w:ind w:right="-101" w:firstLine="540"/>
              <w:jc w:val="both"/>
              <w:tabs>
                <w:tab w:val="left" w:pos="1276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8-00 до 20-00</w:t>
            </w:r>
            <w:r/>
          </w:p>
        </w:tc>
      </w:tr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2499" w:type="dxa"/>
            <w:vAlign w:val="top"/>
            <w:textDirection w:val="lrTb"/>
            <w:noWrap w:val="false"/>
          </w:tcPr>
          <w:p>
            <w:pPr>
              <w:pStyle w:val="230"/>
              <w:ind w:firstLine="422"/>
              <w:jc w:val="both"/>
              <w:tabs>
                <w:tab w:val="left" w:pos="1276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С</w:t>
            </w:r>
            <w:r>
              <w:rPr>
                <w:sz w:val="28"/>
                <w:szCs w:val="28"/>
              </w:rPr>
              <w:t xml:space="preserve">реда</w:t>
            </w:r>
            <w:r>
              <w:rPr>
                <w:sz w:val="28"/>
                <w:szCs w:val="28"/>
              </w:rPr>
              <w:t xml:space="preserve">: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6482" w:type="dxa"/>
            <w:vAlign w:val="center"/>
            <w:textDirection w:val="lrTb"/>
            <w:noWrap w:val="false"/>
          </w:tcPr>
          <w:p>
            <w:pPr>
              <w:pStyle w:val="230"/>
              <w:ind w:right="-101" w:firstLine="540"/>
              <w:jc w:val="both"/>
              <w:tabs>
                <w:tab w:val="left" w:pos="1276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8-00 до 20-00</w:t>
            </w:r>
            <w:r/>
          </w:p>
        </w:tc>
      </w:tr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2499" w:type="dxa"/>
            <w:vAlign w:val="top"/>
            <w:textDirection w:val="lrTb"/>
            <w:noWrap w:val="false"/>
          </w:tcPr>
          <w:p>
            <w:pPr>
              <w:pStyle w:val="230"/>
              <w:ind w:firstLine="422"/>
              <w:jc w:val="both"/>
              <w:tabs>
                <w:tab w:val="left" w:pos="1276" w:leader="none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Четверг</w:t>
            </w:r>
            <w:r>
              <w:rPr>
                <w:sz w:val="28"/>
                <w:szCs w:val="28"/>
                <w:lang w:val="en-US"/>
              </w:rPr>
              <w:t xml:space="preserve">:</w:t>
            </w:r>
            <w:r>
              <w:rPr>
                <w:sz w:val="28"/>
                <w:szCs w:val="28"/>
                <w:lang w:val="en-US"/>
              </w:rPr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6482" w:type="dxa"/>
            <w:vAlign w:val="center"/>
            <w:textDirection w:val="lrTb"/>
            <w:noWrap w:val="false"/>
          </w:tcPr>
          <w:p>
            <w:pPr>
              <w:pStyle w:val="230"/>
              <w:ind w:right="-101" w:firstLine="540"/>
              <w:jc w:val="both"/>
              <w:tabs>
                <w:tab w:val="left" w:pos="1276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8-00 до 20-00</w:t>
            </w:r>
            <w:r/>
          </w:p>
        </w:tc>
      </w:tr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2499" w:type="dxa"/>
            <w:vAlign w:val="top"/>
            <w:textDirection w:val="lrTb"/>
            <w:noWrap w:val="false"/>
          </w:tcPr>
          <w:p>
            <w:pPr>
              <w:pStyle w:val="230"/>
              <w:ind w:firstLine="422"/>
              <w:jc w:val="both"/>
              <w:tabs>
                <w:tab w:val="left" w:pos="1276" w:leader="none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Пятница:</w:t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6482" w:type="dxa"/>
            <w:vAlign w:val="center"/>
            <w:textDirection w:val="lrTb"/>
            <w:noWrap w:val="false"/>
          </w:tcPr>
          <w:p>
            <w:pPr>
              <w:pStyle w:val="230"/>
              <w:ind w:right="-101" w:firstLine="540"/>
              <w:jc w:val="both"/>
              <w:tabs>
                <w:tab w:val="left" w:pos="1276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8-00 до 20-00</w:t>
            </w:r>
            <w:r/>
          </w:p>
        </w:tc>
      </w:tr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2499" w:type="dxa"/>
            <w:vAlign w:val="top"/>
            <w:textDirection w:val="lrTb"/>
            <w:noWrap w:val="false"/>
          </w:tcPr>
          <w:p>
            <w:pPr>
              <w:pStyle w:val="230"/>
              <w:ind w:firstLine="422"/>
              <w:jc w:val="both"/>
              <w:tabs>
                <w:tab w:val="left" w:pos="1276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Суббота</w:t>
            </w:r>
            <w:r>
              <w:rPr>
                <w:sz w:val="28"/>
                <w:szCs w:val="28"/>
              </w:rPr>
              <w:t xml:space="preserve">: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6482" w:type="dxa"/>
            <w:vAlign w:val="center"/>
            <w:textDirection w:val="lrTb"/>
            <w:noWrap w:val="false"/>
          </w:tcPr>
          <w:p>
            <w:pPr>
              <w:pStyle w:val="230"/>
              <w:ind w:right="-101" w:firstLine="540"/>
              <w:jc w:val="both"/>
              <w:tabs>
                <w:tab w:val="left" w:pos="1276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8-00 до 20-00</w:t>
            </w:r>
            <w:r/>
          </w:p>
        </w:tc>
      </w:tr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2499" w:type="dxa"/>
            <w:vAlign w:val="top"/>
            <w:textDirection w:val="lrTb"/>
            <w:noWrap w:val="false"/>
          </w:tcPr>
          <w:p>
            <w:pPr>
              <w:pStyle w:val="230"/>
              <w:ind w:firstLine="422"/>
              <w:jc w:val="both"/>
              <w:tabs>
                <w:tab w:val="left" w:pos="1276" w:leader="none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Воскресенье:</w:t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6482" w:type="dxa"/>
            <w:vAlign w:val="center"/>
            <w:textDirection w:val="lrTb"/>
            <w:noWrap w:val="false"/>
          </w:tcPr>
          <w:p>
            <w:pPr>
              <w:pStyle w:val="230"/>
              <w:ind w:right="-101" w:firstLine="540"/>
              <w:jc w:val="both"/>
              <w:tabs>
                <w:tab w:val="left" w:pos="1276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выходной</w:t>
            </w:r>
            <w:r/>
          </w:p>
        </w:tc>
      </w:tr>
    </w:tbl>
    <w:p>
      <w:pPr>
        <w:pStyle w:val="23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/>
    </w:p>
    <w:p>
      <w:pPr>
        <w:pStyle w:val="230"/>
        <w:ind w:left="0" w:right="0" w:firstLine="85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Почтовый адрес МФЦ</w:t>
      </w:r>
      <w:r>
        <w:rPr>
          <w:sz w:val="28"/>
          <w:szCs w:val="28"/>
        </w:rPr>
        <w:t xml:space="preserve">: </w:t>
      </w:r>
      <w:r/>
    </w:p>
    <w:p>
      <w:pPr>
        <w:pStyle w:val="230"/>
        <w:ind w:left="0" w:right="0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140054, Московская область, г. Котельники, ул. Новая, д. 14; </w:t>
      </w:r>
      <w:r/>
    </w:p>
    <w:p>
      <w:pPr>
        <w:pStyle w:val="230"/>
        <w:ind w:left="0" w:right="0" w:firstLine="85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140054, Московская область, г. Котельники, мкр-н Ковровый, д. 25</w:t>
      </w:r>
      <w:r>
        <w:rPr>
          <w:i/>
          <w:sz w:val="28"/>
          <w:szCs w:val="28"/>
        </w:rPr>
      </w:r>
      <w:r/>
    </w:p>
    <w:p>
      <w:pPr>
        <w:pStyle w:val="230"/>
        <w:ind w:left="0" w:right="0" w:firstLine="85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Официальный сайт в информационно-коммуникационной сети «Интернет»: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www</w:t>
      </w:r>
      <w:r>
        <w:rPr>
          <w:sz w:val="28"/>
          <w:szCs w:val="28"/>
        </w:rPr>
        <w:t xml:space="preserve">/</w:t>
      </w:r>
      <w:r>
        <w:rPr>
          <w:sz w:val="28"/>
          <w:szCs w:val="28"/>
          <w:lang w:val="en-US"/>
        </w:rPr>
        <w:t xml:space="preserve">mfc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en-US"/>
        </w:rPr>
        <w:t xml:space="preserve">kotelniki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en-US"/>
        </w:rPr>
        <w:t xml:space="preserve">ru</w:t>
      </w:r>
      <w:r>
        <w:rPr>
          <w:sz w:val="28"/>
          <w:szCs w:val="28"/>
        </w:rPr>
      </w:r>
      <w:r/>
    </w:p>
    <w:p>
      <w:pPr>
        <w:pStyle w:val="230"/>
        <w:ind w:left="0" w:right="0" w:firstLine="850"/>
        <w:jc w:val="both"/>
        <w:rPr>
          <w:i/>
          <w:sz w:val="28"/>
          <w:szCs w:val="28"/>
        </w:rPr>
        <w:outlineLvl w:val="2"/>
      </w:pPr>
      <w:r>
        <w:rPr>
          <w:rFonts w:eastAsia="Calibri"/>
          <w:sz w:val="28"/>
          <w:szCs w:val="28"/>
          <w:lang w:eastAsia="en-US"/>
        </w:rPr>
        <w:t xml:space="preserve">Адрес электронной почты в сети Интернет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 xml:space="preserve">mfc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en-US"/>
        </w:rPr>
        <w:t xml:space="preserve">kotel</w:t>
      </w:r>
      <w:r>
        <w:rPr>
          <w:sz w:val="28"/>
          <w:szCs w:val="28"/>
        </w:rPr>
        <w:t xml:space="preserve">@</w:t>
      </w:r>
      <w:r>
        <w:rPr>
          <w:sz w:val="28"/>
          <w:szCs w:val="28"/>
          <w:lang w:val="en-US"/>
        </w:rPr>
        <w:t xml:space="preserve">yandex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en-US"/>
        </w:rPr>
        <w:t xml:space="preserve">ru</w:t>
      </w:r>
      <w:r>
        <w:rPr>
          <w:i/>
          <w:sz w:val="28"/>
          <w:szCs w:val="28"/>
        </w:rPr>
      </w:r>
      <w:r/>
    </w:p>
    <w:p>
      <w:pPr>
        <w:pStyle w:val="230"/>
        <w:ind w:left="0" w:right="0" w:firstLine="85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/>
    </w:p>
    <w:p>
      <w:pPr>
        <w:pStyle w:val="230"/>
        <w:ind w:left="0" w:right="0" w:firstLine="85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Дополнительная информация приведена на сайтах:</w:t>
      </w:r>
      <w:r/>
    </w:p>
    <w:p>
      <w:pPr>
        <w:pStyle w:val="230"/>
        <w:ind w:left="0" w:right="0" w:firstLine="85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РПГУ: uslugi.mosreg.ru</w:t>
      </w:r>
      <w:r/>
    </w:p>
    <w:p>
      <w:pPr>
        <w:pStyle w:val="230"/>
        <w:ind w:left="0" w:right="0" w:firstLine="850"/>
        <w:jc w:val="both"/>
        <w:rPr>
          <w:i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- МФЦ: mfc.mosreg.ru </w:t>
      </w:r>
      <w:r>
        <w:rPr>
          <w:i/>
          <w:sz w:val="28"/>
          <w:szCs w:val="28"/>
        </w:rPr>
      </w:r>
      <w:r/>
    </w:p>
    <w:p>
      <w:pPr>
        <w:pStyle w:val="230"/>
        <w:spacing w:lineRule="auto" w:line="276"/>
        <w:rPr>
          <w:sz w:val="28"/>
          <w:szCs w:val="28"/>
        </w:rPr>
      </w:pPr>
      <w:r>
        <w:rPr>
          <w:sz w:val="28"/>
          <w:szCs w:val="28"/>
        </w:rPr>
      </w:r>
      <w:r/>
    </w:p>
    <w:sectPr>
      <w:headerReference w:type="default" r:id="rId8"/>
      <w:headerReference w:type="even" r:id="rId9"/>
      <w:footnotePr/>
      <w:type w:val="nextPage"/>
      <w:pgSz w:w="11906" w:h="16838"/>
      <w:pgMar w:top="1134" w:right="1134" w:bottom="1134" w:left="1134" w:gutter="0" w:header="709" w:footer="709"/>
      <w:cols w:num="1" w:sep="0" w:space="708" w:equalWidth="1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p14">
  <w:p>
    <w:pPr>
      <w:pStyle w:val="243"/>
      <w:rPr>
        <w:rStyle w:val="244"/>
      </w:rPr>
      <w:framePr w:wrap="around" w:vAnchor="text" w:hAnchor="margin" w:xAlign="center" w:y="1"/>
    </w:pPr>
    <w:r>
      <w:rPr>
        <w:rStyle w:val="244"/>
      </w:rPr>
      <w:fldChar w:fldCharType="begin"/>
    </w:r>
    <w:r>
      <w:rPr>
        <w:rStyle w:val="244"/>
      </w:rPr>
      <w:instrText xml:space="preserve">PAGE  </w:instrText>
    </w:r>
    <w:r>
      <w:rPr>
        <w:rStyle w:val="244"/>
      </w:rPr>
      <w:fldChar w:fldCharType="separate"/>
    </w:r>
    <w:r>
      <w:rPr>
        <w:rStyle w:val="244"/>
      </w:rPr>
      <w:t xml:space="preserve">2</w:t>
    </w:r>
    <w:r>
      <w:rPr>
        <w:rStyle w:val="244"/>
      </w:rPr>
      <w:fldChar w:fldCharType="end"/>
    </w:r>
    <w:r>
      <w:rPr>
        <w:rStyle w:val="244"/>
      </w:rPr>
    </w:r>
    <w:r/>
  </w:p>
  <w:p>
    <w:pPr>
      <w:pStyle w:val="243"/>
      <w:jc w:val="center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p14">
  <w:p>
    <w:pPr>
      <w:pStyle w:val="243"/>
      <w:rPr>
        <w:rStyle w:val="244"/>
      </w:rPr>
      <w:framePr w:wrap="around" w:vAnchor="text" w:hAnchor="margin" w:xAlign="center" w:y="1"/>
    </w:pPr>
    <w:r>
      <w:rPr>
        <w:rStyle w:val="244"/>
      </w:rPr>
      <w:fldChar w:fldCharType="begin"/>
    </w:r>
    <w:r>
      <w:rPr>
        <w:rStyle w:val="244"/>
      </w:rPr>
      <w:instrText xml:space="preserve">PAGE  </w:instrText>
    </w:r>
    <w:r>
      <w:rPr>
        <w:rStyle w:val="244"/>
      </w:rPr>
      <w:fldChar w:fldCharType="end"/>
    </w:r>
    <w:r>
      <w:rPr>
        <w:rStyle w:val="244"/>
      </w:rPr>
    </w:r>
    <w:r/>
  </w:p>
  <w:p>
    <w:pPr>
      <w:pStyle w:val="24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lvl w:ilvl="0">
      <w:start w:val="1"/>
      <w:numFmt w:val="decimal"/>
      <w:pStyle w:val="248"/>
      <w:suff w:val="tab"/>
      <w:lvlText w:val="%1)"/>
      <w:lvlJc w:val="left"/>
      <w:pPr>
        <w:pStyle w:val="230"/>
        <w:ind w:left="1440" w:hanging="353"/>
      </w:pPr>
    </w:lvl>
    <w:lvl w:ilvl="1">
      <w:start w:val="1"/>
      <w:numFmt w:val="lowerLetter"/>
      <w:suff w:val="tab"/>
      <w:lvlText w:val="%2."/>
      <w:lvlJc w:val="left"/>
      <w:pPr>
        <w:pStyle w:val="230"/>
        <w:ind w:left="2160" w:hanging="353"/>
      </w:pPr>
    </w:lvl>
    <w:lvl w:ilvl="2">
      <w:start w:val="1"/>
      <w:numFmt w:val="lowerRoman"/>
      <w:suff w:val="tab"/>
      <w:lvlText w:val="%3."/>
      <w:lvlJc w:val="right"/>
      <w:pPr>
        <w:pStyle w:val="230"/>
        <w:ind w:left="2880" w:hanging="173"/>
      </w:pPr>
    </w:lvl>
    <w:lvl w:ilvl="3">
      <w:start w:val="1"/>
      <w:numFmt w:val="decimal"/>
      <w:suff w:val="tab"/>
      <w:lvlText w:val="%4."/>
      <w:lvlJc w:val="left"/>
      <w:pPr>
        <w:pStyle w:val="230"/>
        <w:ind w:left="3600" w:hanging="353"/>
      </w:pPr>
    </w:lvl>
    <w:lvl w:ilvl="4">
      <w:start w:val="1"/>
      <w:numFmt w:val="lowerLetter"/>
      <w:suff w:val="tab"/>
      <w:lvlText w:val="%5."/>
      <w:lvlJc w:val="left"/>
      <w:pPr>
        <w:pStyle w:val="230"/>
        <w:ind w:left="4320" w:hanging="353"/>
      </w:pPr>
    </w:lvl>
    <w:lvl w:ilvl="5">
      <w:start w:val="1"/>
      <w:numFmt w:val="lowerRoman"/>
      <w:suff w:val="tab"/>
      <w:lvlText w:val="%6."/>
      <w:lvlJc w:val="right"/>
      <w:pPr>
        <w:pStyle w:val="230"/>
        <w:ind w:left="5040" w:hanging="173"/>
      </w:pPr>
    </w:lvl>
    <w:lvl w:ilvl="6">
      <w:start w:val="1"/>
      <w:numFmt w:val="decimal"/>
      <w:suff w:val="tab"/>
      <w:lvlText w:val="%7."/>
      <w:lvlJc w:val="left"/>
      <w:pPr>
        <w:pStyle w:val="230"/>
        <w:ind w:left="5760" w:hanging="353"/>
      </w:pPr>
    </w:lvl>
    <w:lvl w:ilvl="7">
      <w:start w:val="1"/>
      <w:numFmt w:val="lowerLetter"/>
      <w:suff w:val="tab"/>
      <w:lvlText w:val="%8."/>
      <w:lvlJc w:val="left"/>
      <w:pPr>
        <w:pStyle w:val="230"/>
        <w:ind w:left="6480" w:hanging="353"/>
      </w:pPr>
    </w:lvl>
    <w:lvl w:ilvl="8">
      <w:start w:val="1"/>
      <w:numFmt w:val="lowerRoman"/>
      <w:suff w:val="tab"/>
      <w:lvlText w:val="%9."/>
      <w:lvlJc w:val="right"/>
      <w:pPr>
        <w:pStyle w:val="230"/>
        <w:ind w:left="7200" w:hanging="173"/>
      </w:pPr>
    </w:lvl>
  </w:abstractNum>
  <w:abstractNum w:abstractNumId="1">
    <w:multiLevelType w:val="hybridMultilevel"/>
    <w:lvl w:ilvl="0">
      <w:start w:val="1"/>
      <w:numFmt w:val="decimal"/>
      <w:pStyle w:val="249"/>
      <w:suff w:val="tab"/>
      <w:lvlText w:val="%1."/>
      <w:lvlJc w:val="left"/>
      <w:pPr>
        <w:pStyle w:val="230"/>
        <w:ind w:left="644" w:hanging="353"/>
      </w:pPr>
    </w:lvl>
    <w:lvl w:ilvl="1">
      <w:start w:val="1"/>
      <w:numFmt w:val="decimal"/>
      <w:suff w:val="tab"/>
      <w:lvlText w:val="%2)."/>
      <w:lvlJc w:val="left"/>
      <w:pPr>
        <w:pStyle w:val="230"/>
        <w:ind w:left="1440" w:hanging="353"/>
      </w:pPr>
    </w:lvl>
    <w:lvl w:ilvl="2">
      <w:start w:val="1"/>
      <w:numFmt w:val="lowerRoman"/>
      <w:suff w:val="tab"/>
      <w:lvlText w:val="%3."/>
      <w:lvlJc w:val="right"/>
      <w:pPr>
        <w:pStyle w:val="230"/>
        <w:ind w:left="2160" w:hanging="173"/>
      </w:pPr>
    </w:lvl>
    <w:lvl w:ilvl="3">
      <w:start w:val="1"/>
      <w:numFmt w:val="decimal"/>
      <w:suff w:val="tab"/>
      <w:lvlText w:val="%4."/>
      <w:lvlJc w:val="left"/>
      <w:pPr>
        <w:pStyle w:val="230"/>
        <w:ind w:left="2880" w:hanging="353"/>
      </w:pPr>
    </w:lvl>
    <w:lvl w:ilvl="4">
      <w:start w:val="1"/>
      <w:numFmt w:val="lowerLetter"/>
      <w:suff w:val="tab"/>
      <w:lvlText w:val="%5."/>
      <w:lvlJc w:val="left"/>
      <w:pPr>
        <w:pStyle w:val="230"/>
        <w:ind w:left="3600" w:hanging="353"/>
      </w:pPr>
    </w:lvl>
    <w:lvl w:ilvl="5">
      <w:start w:val="1"/>
      <w:numFmt w:val="lowerRoman"/>
      <w:suff w:val="tab"/>
      <w:lvlText w:val="%6."/>
      <w:lvlJc w:val="right"/>
      <w:pPr>
        <w:pStyle w:val="230"/>
        <w:ind w:left="4320" w:hanging="173"/>
      </w:pPr>
    </w:lvl>
    <w:lvl w:ilvl="6">
      <w:start w:val="1"/>
      <w:numFmt w:val="decimal"/>
      <w:suff w:val="tab"/>
      <w:lvlText w:val="%7."/>
      <w:lvlJc w:val="left"/>
      <w:pPr>
        <w:pStyle w:val="230"/>
        <w:ind w:left="5040" w:hanging="353"/>
      </w:pPr>
    </w:lvl>
    <w:lvl w:ilvl="7">
      <w:start w:val="1"/>
      <w:numFmt w:val="lowerLetter"/>
      <w:suff w:val="tab"/>
      <w:lvlText w:val="%8."/>
      <w:lvlJc w:val="left"/>
      <w:pPr>
        <w:pStyle w:val="230"/>
        <w:ind w:left="5760" w:hanging="353"/>
      </w:pPr>
    </w:lvl>
    <w:lvl w:ilvl="8">
      <w:start w:val="1"/>
      <w:numFmt w:val="lowerRoman"/>
      <w:suff w:val="tab"/>
      <w:lvlText w:val="%9."/>
      <w:lvlJc w:val="right"/>
      <w:pPr>
        <w:pStyle w:val="230"/>
        <w:ind w:left="6480" w:hanging="173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zoom w:percent="1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cs="Times New Roman" w:eastAsia="Times New Roman"/>
        <w:color w:val="auto"/>
        <w:spacing w:val="0"/>
        <w:position w:val="0"/>
        <w:sz w:val="20"/>
        <w:szCs w:val="22"/>
        <w:lang w:val="ru-RU" w:bidi="en-US" w:eastAsia="en-US"/>
      </w:rPr>
    </w:rPrDefault>
    <w:pPrDefault>
      <w:pPr>
        <w:ind w:left="0" w:right="0" w:hanging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68">
    <w:name w:val="Heading 1"/>
    <w:qFormat/>
    <w:uiPriority w:val="9"/>
    <w:rPr>
      <w:rFonts w:ascii="Arial" w:hAnsi="Arial" w:cs="Arial" w:eastAsia="Arial"/>
      <w:b/>
      <w:bCs/>
      <w:color w:val="000000" w:themeColor="text1"/>
      <w:sz w:val="48"/>
      <w:szCs w:val="48"/>
    </w:rPr>
    <w:pPr>
      <w:keepLines/>
      <w:keepNext/>
      <w:spacing w:after="0" w:before="480"/>
      <w:outlineLvl w:val="0"/>
    </w:pPr>
  </w:style>
  <w:style w:type="character" w:styleId="169">
    <w:name w:val="Heading 1 Char"/>
    <w:uiPriority w:val="9"/>
    <w:rPr>
      <w:rFonts w:ascii="Arial" w:hAnsi="Arial" w:cs="Arial" w:eastAsia="Arial"/>
      <w:b/>
      <w:bCs/>
      <w:color w:val="000000" w:themeColor="text1"/>
      <w:sz w:val="48"/>
      <w:szCs w:val="48"/>
    </w:rPr>
  </w:style>
  <w:style w:type="paragraph" w:styleId="170">
    <w:name w:val="Heading 2"/>
    <w:qFormat/>
    <w:uiPriority w:val="9"/>
    <w:unhideWhenUsed/>
    <w:rPr>
      <w:rFonts w:ascii="Arial" w:hAnsi="Arial" w:cs="Arial" w:eastAsia="Arial"/>
      <w:b/>
      <w:bCs/>
      <w:color w:val="000000" w:themeColor="text1"/>
      <w:sz w:val="40"/>
    </w:rPr>
    <w:pPr>
      <w:keepLines/>
      <w:keepNext/>
      <w:spacing w:after="0" w:before="200"/>
      <w:outlineLvl w:val="1"/>
    </w:pPr>
  </w:style>
  <w:style w:type="character" w:styleId="171">
    <w:name w:val="Heading 2 Char"/>
    <w:uiPriority w:val="9"/>
    <w:rPr>
      <w:rFonts w:ascii="Arial" w:hAnsi="Arial" w:cs="Arial" w:eastAsia="Arial"/>
      <w:b/>
      <w:bCs/>
      <w:color w:val="000000" w:themeColor="text1"/>
      <w:sz w:val="40"/>
      <w:szCs w:val="40"/>
    </w:rPr>
  </w:style>
  <w:style w:type="paragraph" w:styleId="172">
    <w:name w:val="Heading 3"/>
    <w:qFormat/>
    <w:uiPriority w:val="9"/>
    <w:unhideWhenUsed/>
    <w:rPr>
      <w:rFonts w:ascii="Arial" w:hAnsi="Arial" w:cs="Arial" w:eastAsia="Arial"/>
      <w:b/>
      <w:bCs/>
      <w:i/>
      <w:iCs/>
      <w:color w:val="000000" w:themeColor="text1"/>
      <w:sz w:val="36"/>
      <w:szCs w:val="36"/>
    </w:rPr>
    <w:pPr>
      <w:keepLines/>
      <w:keepNext/>
      <w:spacing w:after="0" w:before="200"/>
      <w:outlineLvl w:val="2"/>
    </w:pPr>
  </w:style>
  <w:style w:type="character" w:styleId="173">
    <w:name w:val="Heading 3 Char"/>
    <w:uiPriority w:val="9"/>
    <w:rPr>
      <w:rFonts w:ascii="Arial" w:hAnsi="Arial" w:cs="Arial" w:eastAsia="Arial"/>
      <w:b/>
      <w:bCs/>
      <w:i/>
      <w:iCs/>
      <w:color w:val="000000" w:themeColor="text1"/>
      <w:sz w:val="40"/>
      <w:szCs w:val="40"/>
    </w:rPr>
  </w:style>
  <w:style w:type="paragraph" w:styleId="174">
    <w:name w:val="Heading 4"/>
    <w:qFormat/>
    <w:uiPriority w:val="9"/>
    <w:unhideWhenUsed/>
    <w:rPr>
      <w:rFonts w:ascii="Arial" w:hAnsi="Arial" w:cs="Arial" w:eastAsia="Arial"/>
      <w:color w:val="232323"/>
      <w:sz w:val="32"/>
      <w:szCs w:val="32"/>
    </w:rPr>
    <w:pPr>
      <w:keepLines/>
      <w:keepNext/>
      <w:spacing w:after="0" w:before="200"/>
      <w:outlineLvl w:val="3"/>
    </w:pPr>
  </w:style>
  <w:style w:type="character" w:styleId="175">
    <w:name w:val="Heading 4 Char"/>
    <w:uiPriority w:val="9"/>
    <w:rPr>
      <w:rFonts w:ascii="Arial" w:hAnsi="Arial" w:cs="Arial" w:eastAsia="Arial"/>
      <w:color w:val="232323"/>
      <w:sz w:val="32"/>
      <w:szCs w:val="32"/>
    </w:rPr>
  </w:style>
  <w:style w:type="paragraph" w:styleId="176">
    <w:name w:val="Heading 5"/>
    <w:qFormat/>
    <w:uiPriority w:val="9"/>
    <w:unhideWhenUsed/>
    <w:rPr>
      <w:rFonts w:ascii="Arial" w:hAnsi="Arial" w:cs="Arial" w:eastAsia="Arial"/>
      <w:b/>
      <w:bCs/>
      <w:color w:val="444444"/>
      <w:sz w:val="28"/>
      <w:szCs w:val="28"/>
    </w:rPr>
    <w:pPr>
      <w:keepLines/>
      <w:keepNext/>
      <w:spacing w:after="0" w:before="200"/>
      <w:outlineLvl w:val="4"/>
    </w:pPr>
  </w:style>
  <w:style w:type="character" w:styleId="177">
    <w:name w:val="Heading 5 Char"/>
    <w:uiPriority w:val="9"/>
    <w:rPr>
      <w:rFonts w:ascii="Arial" w:hAnsi="Arial" w:cs="Arial" w:eastAsia="Arial"/>
      <w:b/>
      <w:bCs/>
      <w:color w:val="444444"/>
      <w:sz w:val="28"/>
      <w:szCs w:val="28"/>
    </w:rPr>
  </w:style>
  <w:style w:type="paragraph" w:styleId="178">
    <w:name w:val="Heading 6"/>
    <w:qFormat/>
    <w:uiPriority w:val="9"/>
    <w:unhideWhenUsed/>
    <w:rPr>
      <w:rFonts w:ascii="Arial" w:hAnsi="Arial" w:cs="Arial" w:eastAsia="Arial"/>
      <w:i/>
      <w:iCs/>
      <w:color w:val="232323"/>
      <w:sz w:val="28"/>
      <w:szCs w:val="28"/>
    </w:rPr>
    <w:pPr>
      <w:keepLines/>
      <w:keepNext/>
      <w:spacing w:after="0" w:before="200"/>
      <w:outlineLvl w:val="5"/>
    </w:pPr>
  </w:style>
  <w:style w:type="character" w:styleId="179">
    <w:name w:val="Heading 6 Char"/>
    <w:uiPriority w:val="9"/>
    <w:rPr>
      <w:rFonts w:ascii="Arial" w:hAnsi="Arial" w:cs="Arial" w:eastAsia="Arial"/>
      <w:i/>
      <w:iCs/>
      <w:color w:val="232323"/>
      <w:sz w:val="28"/>
      <w:szCs w:val="28"/>
    </w:rPr>
  </w:style>
  <w:style w:type="paragraph" w:styleId="180">
    <w:name w:val="Heading 7"/>
    <w:qFormat/>
    <w:uiPriority w:val="9"/>
    <w:unhideWhenUsed/>
    <w:rPr>
      <w:rFonts w:ascii="Arial" w:hAnsi="Arial" w:cs="Arial" w:eastAsia="Arial"/>
      <w:b/>
      <w:bCs/>
      <w:color w:val="606060"/>
      <w:sz w:val="24"/>
      <w:szCs w:val="24"/>
    </w:rPr>
    <w:pPr>
      <w:keepLines/>
      <w:keepNext/>
      <w:spacing w:after="0" w:before="200"/>
      <w:outlineLvl w:val="6"/>
    </w:pPr>
  </w:style>
  <w:style w:type="character" w:styleId="181">
    <w:name w:val="Heading 7 Char"/>
    <w:uiPriority w:val="9"/>
    <w:rPr>
      <w:rFonts w:ascii="Arial" w:hAnsi="Arial" w:cs="Arial" w:eastAsia="Arial"/>
      <w:b/>
      <w:bCs/>
      <w:color w:val="606060"/>
      <w:sz w:val="28"/>
      <w:szCs w:val="28"/>
    </w:rPr>
  </w:style>
  <w:style w:type="paragraph" w:styleId="182">
    <w:name w:val="Heading 8"/>
    <w:qFormat/>
    <w:uiPriority w:val="9"/>
    <w:unhideWhenUsed/>
    <w:rPr>
      <w:rFonts w:ascii="Arial" w:hAnsi="Arial" w:cs="Arial" w:eastAsia="Arial"/>
      <w:color w:val="444444"/>
      <w:sz w:val="24"/>
      <w:szCs w:val="24"/>
    </w:rPr>
    <w:pPr>
      <w:keepLines/>
      <w:keepNext/>
      <w:spacing w:after="0" w:before="200"/>
      <w:outlineLvl w:val="7"/>
    </w:pPr>
  </w:style>
  <w:style w:type="character" w:styleId="183">
    <w:name w:val="Heading 8 Char"/>
    <w:uiPriority w:val="9"/>
    <w:rPr>
      <w:rFonts w:ascii="Arial" w:hAnsi="Arial" w:cs="Arial" w:eastAsia="Arial"/>
      <w:color w:val="444444"/>
      <w:sz w:val="24"/>
      <w:szCs w:val="24"/>
    </w:rPr>
  </w:style>
  <w:style w:type="paragraph" w:styleId="184">
    <w:name w:val="Heading 9"/>
    <w:qFormat/>
    <w:uiPriority w:val="9"/>
    <w:unhideWhenUsed/>
    <w:rPr>
      <w:rFonts w:ascii="Arial" w:hAnsi="Arial" w:cs="Arial" w:eastAsia="Arial"/>
      <w:i/>
      <w:iCs/>
      <w:color w:val="444444"/>
      <w:sz w:val="23"/>
      <w:szCs w:val="23"/>
    </w:rPr>
    <w:pPr>
      <w:keepLines/>
      <w:keepNext/>
      <w:spacing w:after="0" w:before="200"/>
      <w:outlineLvl w:val="8"/>
    </w:pPr>
  </w:style>
  <w:style w:type="character" w:styleId="185">
    <w:name w:val="Heading 9 Char"/>
    <w:uiPriority w:val="9"/>
    <w:rPr>
      <w:rFonts w:ascii="Arial" w:hAnsi="Arial" w:cs="Arial" w:eastAsia="Arial"/>
      <w:i/>
      <w:iCs/>
      <w:color w:val="444444"/>
      <w:sz w:val="23"/>
      <w:szCs w:val="23"/>
    </w:rPr>
  </w:style>
  <w:style w:type="paragraph" w:styleId="186">
    <w:name w:val="List Paragraph"/>
    <w:qFormat/>
    <w:uiPriority w:val="34"/>
    <w:pPr>
      <w:contextualSpacing w:val="true"/>
      <w:ind w:left="720"/>
    </w:pPr>
  </w:style>
  <w:style w:type="paragraph" w:styleId="187">
    <w:name w:val="No Spacing"/>
    <w:qFormat/>
    <w:uiPriority w:val="1"/>
    <w:rPr>
      <w:color w:val="000000"/>
    </w:rPr>
    <w:pPr>
      <w:spacing w:lineRule="auto" w:line="240" w:after="0"/>
    </w:pPr>
  </w:style>
  <w:style w:type="paragraph" w:styleId="188">
    <w:name w:val="Title"/>
    <w:qFormat/>
    <w:uiPriority w:val="10"/>
    <w:rPr>
      <w:b/>
      <w:color w:val="000000"/>
      <w:sz w:val="72"/>
    </w:rPr>
    <w:pPr>
      <w:spacing w:lineRule="auto" w:line="240" w:after="80" w:before="300"/>
      <w:pBdr>
        <w:bottom w:val="single" w:color="000000" w:sz="24" w:space="0"/>
      </w:pBdr>
      <w:outlineLvl w:val="0"/>
    </w:pPr>
  </w:style>
  <w:style w:type="paragraph" w:styleId="189">
    <w:name w:val="Subtitle"/>
    <w:qFormat/>
    <w:uiPriority w:val="11"/>
    <w:rPr>
      <w:i/>
      <w:color w:val="444444"/>
      <w:sz w:val="52"/>
    </w:rPr>
    <w:pPr>
      <w:spacing w:lineRule="auto" w:line="240"/>
      <w:outlineLvl w:val="0"/>
    </w:pPr>
  </w:style>
  <w:style w:type="paragraph" w:styleId="190">
    <w:name w:val="Quote"/>
    <w:qFormat/>
    <w:uiPriority w:val="29"/>
    <w:rPr>
      <w:i/>
      <w:color w:val="373737"/>
      <w:sz w:val="18"/>
    </w:rPr>
    <w:pPr>
      <w:ind w:left="3402"/>
      <w:pBdr>
        <w:left w:val="single" w:color="A6A6A6" w:sz="12" w:space="11"/>
        <w:bottom w:val="single" w:color="A6A6A6" w:sz="12" w:space="3"/>
      </w:pBdr>
    </w:pPr>
  </w:style>
  <w:style w:type="paragraph" w:styleId="191">
    <w:name w:val="Intense Quote"/>
    <w:qFormat/>
    <w:uiPriority w:val="30"/>
    <w:rPr>
      <w:i/>
      <w:color w:val="606060"/>
      <w:sz w:val="19"/>
    </w:rPr>
    <w:pPr>
      <w:ind w:left="567" w:right="567"/>
      <w:shd w:val="clear" w:color="auto" w:fill="D9D9D9"/>
      <w:pBdr>
        <w:left w:val="single" w:color="808080" w:sz="4" w:space="11"/>
        <w:top w:val="single" w:color="808080" w:sz="4" w:space="3"/>
        <w:right w:val="single" w:color="808080" w:sz="4" w:space="11"/>
        <w:bottom w:val="single" w:color="808080" w:sz="4" w:space="3"/>
      </w:pBdr>
    </w:pPr>
  </w:style>
  <w:style w:type="paragraph" w:styleId="192">
    <w:name w:val="Header"/>
    <w:uiPriority w:val="99"/>
    <w:unhideWhenUsed/>
    <w:rPr>
      <w:color w:val="000000"/>
      <w:sz w:val="22"/>
    </w:rPr>
    <w:pPr>
      <w:spacing w:lineRule="auto" w:line="240" w:after="0"/>
      <w:tabs>
        <w:tab w:val="center" w:pos="7143" w:leader="none"/>
        <w:tab w:val="right" w:pos="14287" w:leader="none"/>
      </w:tabs>
    </w:pPr>
  </w:style>
  <w:style w:type="paragraph" w:styleId="193">
    <w:name w:val="Footer"/>
    <w:uiPriority w:val="99"/>
    <w:unhideWhenUsed/>
    <w:rPr>
      <w:color w:val="000000"/>
      <w:sz w:val="22"/>
    </w:rPr>
    <w:pPr>
      <w:spacing w:lineRule="auto" w:line="240" w:after="0"/>
      <w:tabs>
        <w:tab w:val="center" w:pos="7143" w:leader="none"/>
        <w:tab w:val="right" w:pos="14287" w:leader="none"/>
      </w:tabs>
    </w:pPr>
  </w:style>
  <w:style w:type="table" w:styleId="194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95">
    <w:name w:val="Lined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196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197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198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559"/>
      </w:tcPr>
    </w:tblStylePr>
  </w:style>
  <w:style w:type="table" w:styleId="199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200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201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table" w:styleId="202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/>
          <w:top w:val="single" w:color="D9D9D9" w:sz="4" w:space="0"/>
          <w:right w:val="single" w:color="D9D9D9" w:sz="4" w:space="0"/>
          <w:bottom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7F7F7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203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8CCE4" w:sz="4" w:space="0"/>
        <w:top w:val="single" w:color="B8CCE4" w:sz="4" w:space="0"/>
        <w:right w:val="single" w:color="B8CCE4" w:sz="4" w:space="0"/>
        <w:bottom w:val="single" w:color="B8CCE4" w:sz="4" w:space="0"/>
        <w:insideV w:val="single" w:color="B8CCE4" w:sz="4" w:space="0"/>
        <w:insideH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8CCE4" w:sz="4" w:space="0"/>
          <w:top w:val="single" w:color="B8CCE4" w:sz="4" w:space="0"/>
          <w:right w:val="single" w:color="B8CCE4" w:sz="4" w:space="0"/>
          <w:bottom w:val="single" w:color="B8CCE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4F81BD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204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8B7" w:sz="4" w:space="0"/>
        <w:top w:val="single" w:color="E5B8B7" w:sz="4" w:space="0"/>
        <w:right w:val="single" w:color="E5B8B7" w:sz="4" w:space="0"/>
        <w:bottom w:val="single" w:color="E5B8B7" w:sz="4" w:space="0"/>
        <w:insideV w:val="single" w:color="E5B8B7" w:sz="4" w:space="0"/>
        <w:insideH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8B7" w:sz="4" w:space="0"/>
          <w:top w:val="single" w:color="E5B8B7" w:sz="4" w:space="0"/>
          <w:right w:val="single" w:color="E5B8B7" w:sz="4" w:space="0"/>
          <w:bottom w:val="single" w:color="E5B8B7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D99594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594" w:sz="12" w:space="0"/>
        </w:tcBorders>
      </w:tcPr>
    </w:tblStylePr>
  </w:style>
  <w:style w:type="table" w:styleId="205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C" w:sz="4" w:space="0"/>
        <w:top w:val="single" w:color="D6E3BC" w:sz="4" w:space="0"/>
        <w:right w:val="single" w:color="D6E3BC" w:sz="4" w:space="0"/>
        <w:bottom w:val="single" w:color="D6E3BC" w:sz="4" w:space="0"/>
        <w:insideV w:val="single" w:color="D6E3BC" w:sz="4" w:space="0"/>
        <w:insideH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C" w:sz="4" w:space="0"/>
          <w:top w:val="single" w:color="D6E3BC" w:sz="4" w:space="0"/>
          <w:right w:val="single" w:color="D6E3BC" w:sz="4" w:space="0"/>
          <w:bottom w:val="single" w:color="D6E3BC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C2D69B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2D69B" w:sz="12" w:space="0"/>
        </w:tcBorders>
      </w:tcPr>
    </w:tblStylePr>
  </w:style>
  <w:style w:type="table" w:styleId="206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0D9" w:sz="4" w:space="0"/>
        <w:top w:val="single" w:color="CCC0D9" w:sz="4" w:space="0"/>
        <w:right w:val="single" w:color="CCC0D9" w:sz="4" w:space="0"/>
        <w:bottom w:val="single" w:color="CCC0D9" w:sz="4" w:space="0"/>
        <w:insideV w:val="single" w:color="CCC0D9" w:sz="4" w:space="0"/>
        <w:insideH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CC0D9" w:sz="4" w:space="0"/>
          <w:top w:val="single" w:color="CCC0D9" w:sz="4" w:space="0"/>
          <w:right w:val="single" w:color="CCC0D9" w:sz="4" w:space="0"/>
          <w:bottom w:val="single" w:color="CCC0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B2A1C7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7" w:sz="12" w:space="0"/>
        </w:tcBorders>
      </w:tcPr>
    </w:tblStylePr>
  </w:style>
  <w:style w:type="table" w:styleId="207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/>
          <w:top w:val="single" w:color="B6DDE8" w:sz="4" w:space="0"/>
          <w:right w:val="single" w:color="B6DDE8" w:sz="4" w:space="0"/>
          <w:bottom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92CDDC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DDC" w:sz="12" w:space="0"/>
        </w:tcBorders>
      </w:tcPr>
    </w:tblStylePr>
  </w:style>
  <w:style w:type="table" w:styleId="208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/>
          <w:top w:val="single" w:color="FBD4B4" w:sz="4" w:space="0"/>
          <w:right w:val="single" w:color="FBD4B4" w:sz="4" w:space="0"/>
          <w:bottom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FABF8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BF8F" w:sz="12" w:space="0"/>
        </w:tcBorders>
      </w:tcPr>
    </w:tblStylePr>
  </w:style>
  <w:style w:type="table" w:styleId="209">
    <w:name w:val="Bordered &amp; Lined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9D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210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1F497D" w:sz="4" w:space="0"/>
        <w:top w:val="single" w:color="1F497D" w:sz="4" w:space="0"/>
        <w:right w:val="single" w:color="1F497D" w:sz="4" w:space="0"/>
        <w:bottom w:val="single" w:color="1F497D" w:sz="4" w:space="0"/>
        <w:insideV w:val="single" w:color="1F497D" w:sz="4" w:space="0"/>
        <w:insideH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211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0504D" w:sz="4" w:space="0"/>
        <w:top w:val="single" w:color="C0504D" w:sz="4" w:space="0"/>
        <w:right w:val="single" w:color="C0504D" w:sz="4" w:space="0"/>
        <w:bottom w:val="single" w:color="C0504D" w:sz="4" w:space="0"/>
        <w:insideV w:val="single" w:color="C0504D" w:sz="4" w:space="0"/>
        <w:insideH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212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6923C" w:sz="4" w:space="0"/>
        <w:top w:val="single" w:color="76923C" w:sz="4" w:space="0"/>
        <w:right w:val="single" w:color="76923C" w:sz="4" w:space="0"/>
        <w:bottom w:val="single" w:color="76923C" w:sz="4" w:space="0"/>
        <w:insideV w:val="single" w:color="76923C" w:sz="4" w:space="0"/>
        <w:insideH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B59"/>
      </w:tcPr>
    </w:tblStylePr>
  </w:style>
  <w:style w:type="table" w:styleId="213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8064A2" w:sz="4" w:space="0"/>
        <w:top w:val="single" w:color="8064A2" w:sz="4" w:space="0"/>
        <w:right w:val="single" w:color="8064A2" w:sz="4" w:space="0"/>
        <w:bottom w:val="single" w:color="8064A2" w:sz="4" w:space="0"/>
        <w:insideV w:val="single" w:color="8064A2" w:sz="4" w:space="0"/>
        <w:insideH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214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31849B" w:sz="4" w:space="0"/>
        <w:top w:val="single" w:color="31849B" w:sz="4" w:space="0"/>
        <w:right w:val="single" w:color="31849B" w:sz="4" w:space="0"/>
        <w:bottom w:val="single" w:color="31849B" w:sz="4" w:space="0"/>
        <w:insideV w:val="single" w:color="31849B" w:sz="4" w:space="0"/>
        <w:insideH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215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36C0A" w:sz="4" w:space="0"/>
        <w:top w:val="single" w:color="E36C0A" w:sz="4" w:space="0"/>
        <w:right w:val="single" w:color="E36C0A" w:sz="4" w:space="0"/>
        <w:bottom w:val="single" w:color="E36C0A" w:sz="4" w:space="0"/>
        <w:insideV w:val="single" w:color="E36C0A" w:sz="4" w:space="0"/>
        <w:insideH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character" w:styleId="216">
    <w:name w:val="Hyperlink"/>
    <w:uiPriority w:val="99"/>
    <w:unhideWhenUsed/>
    <w:rPr>
      <w:color w:val="0000FF" w:themeColor="hyperlink"/>
      <w:u w:val="single"/>
    </w:rPr>
  </w:style>
  <w:style w:type="paragraph" w:styleId="217">
    <w:name w:val="footnote text"/>
    <w:uiPriority w:val="99"/>
    <w:semiHidden/>
    <w:unhideWhenUsed/>
    <w:rPr>
      <w:sz w:val="20"/>
    </w:rPr>
    <w:pPr>
      <w:spacing w:lineRule="auto" w:line="240" w:after="0"/>
    </w:pPr>
  </w:style>
  <w:style w:type="character" w:styleId="218">
    <w:name w:val="Footnote Text Char"/>
    <w:uiPriority w:val="99"/>
    <w:semiHidden/>
    <w:rPr>
      <w:sz w:val="20"/>
    </w:rPr>
  </w:style>
  <w:style w:type="character" w:styleId="219">
    <w:name w:val="footnote reference"/>
    <w:uiPriority w:val="99"/>
    <w:semiHidden/>
    <w:unhideWhenUsed/>
    <w:rPr>
      <w:vertAlign w:val="superscript"/>
    </w:rPr>
  </w:style>
  <w:style w:type="paragraph" w:styleId="220">
    <w:name w:val="toc 1"/>
    <w:uiPriority w:val="39"/>
    <w:unhideWhenUsed/>
    <w:pPr>
      <w:ind w:left="0" w:right="0" w:hanging="0"/>
      <w:spacing w:after="57"/>
    </w:pPr>
  </w:style>
  <w:style w:type="paragraph" w:styleId="221">
    <w:name w:val="toc 2"/>
    <w:uiPriority w:val="39"/>
    <w:unhideWhenUsed/>
    <w:pPr>
      <w:ind w:left="283" w:right="0" w:hanging="0"/>
      <w:spacing w:after="57"/>
    </w:pPr>
  </w:style>
  <w:style w:type="paragraph" w:styleId="222">
    <w:name w:val="toc 3"/>
    <w:uiPriority w:val="39"/>
    <w:unhideWhenUsed/>
    <w:pPr>
      <w:ind w:left="567" w:right="0" w:hanging="0"/>
      <w:spacing w:after="57"/>
    </w:pPr>
  </w:style>
  <w:style w:type="paragraph" w:styleId="223">
    <w:name w:val="toc 4"/>
    <w:uiPriority w:val="39"/>
    <w:unhideWhenUsed/>
    <w:pPr>
      <w:ind w:left="850" w:right="0" w:hanging="0"/>
      <w:spacing w:after="57"/>
    </w:pPr>
  </w:style>
  <w:style w:type="paragraph" w:styleId="224">
    <w:name w:val="toc 5"/>
    <w:uiPriority w:val="39"/>
    <w:unhideWhenUsed/>
    <w:pPr>
      <w:ind w:left="1134" w:right="0" w:hanging="0"/>
      <w:spacing w:after="57"/>
    </w:pPr>
  </w:style>
  <w:style w:type="paragraph" w:styleId="225">
    <w:name w:val="toc 6"/>
    <w:uiPriority w:val="39"/>
    <w:unhideWhenUsed/>
    <w:pPr>
      <w:ind w:left="1417" w:right="0" w:hanging="0"/>
      <w:spacing w:after="57"/>
    </w:pPr>
  </w:style>
  <w:style w:type="paragraph" w:styleId="226">
    <w:name w:val="toc 7"/>
    <w:uiPriority w:val="39"/>
    <w:unhideWhenUsed/>
    <w:pPr>
      <w:ind w:left="1701" w:right="0" w:hanging="0"/>
      <w:spacing w:after="57"/>
    </w:pPr>
  </w:style>
  <w:style w:type="paragraph" w:styleId="227">
    <w:name w:val="toc 8"/>
    <w:uiPriority w:val="39"/>
    <w:unhideWhenUsed/>
    <w:pPr>
      <w:ind w:left="1984" w:right="0" w:hanging="0"/>
      <w:spacing w:after="57"/>
    </w:pPr>
  </w:style>
  <w:style w:type="paragraph" w:styleId="228">
    <w:name w:val="toc 9"/>
    <w:uiPriority w:val="39"/>
    <w:unhideWhenUsed/>
    <w:pPr>
      <w:ind w:left="2268" w:right="0" w:hanging="0"/>
      <w:spacing w:after="57"/>
    </w:pPr>
  </w:style>
  <w:style w:type="paragraph" w:styleId="229">
    <w:name w:val="TOC Heading"/>
    <w:uiPriority w:val="39"/>
    <w:unhideWhenUsed/>
  </w:style>
  <w:style w:type="paragraph" w:styleId="230">
    <w:name w:val="Обычный"/>
    <w:next w:val="230"/>
    <w:rPr>
      <w:sz w:val="26"/>
      <w:szCs w:val="24"/>
      <w:lang w:val="ru-RU" w:bidi="ar-SA" w:eastAsia="ru-RU"/>
    </w:rPr>
  </w:style>
  <w:style w:type="character" w:styleId="231">
    <w:name w:val="Основной шрифт абзаца, Знак Знак1"/>
    <w:next w:val="231"/>
    <w:semiHidden/>
  </w:style>
  <w:style w:type="table" w:styleId="232">
    <w:name w:val="Обычная таблица"/>
    <w:next w:val="232"/>
    <w:semiHidden/>
    <w:tblPr/>
  </w:style>
  <w:style w:type="numbering" w:styleId="233">
    <w:name w:val="Нет списка"/>
    <w:next w:val="233"/>
    <w:semiHidden/>
  </w:style>
  <w:style w:type="paragraph" w:styleId="234">
    <w:name w:val="Основной текст"/>
    <w:basedOn w:val="230"/>
    <w:next w:val="234"/>
    <w:pPr>
      <w:jc w:val="center"/>
    </w:pPr>
  </w:style>
  <w:style w:type="paragraph" w:styleId="235">
    <w:name w:val="FR1"/>
    <w:next w:val="235"/>
    <w:rPr>
      <w:rFonts w:ascii="Arial" w:hAnsi="Arial"/>
      <w:sz w:val="18"/>
      <w:szCs w:val="18"/>
      <w:lang w:val="ru-RU" w:bidi="ar-SA" w:eastAsia="ru-RU"/>
    </w:rPr>
    <w:pPr>
      <w:ind w:left="40" w:right="2000" w:firstLine="480"/>
      <w:jc w:val="both"/>
      <w:spacing w:lineRule="auto" w:line="260" w:before="140"/>
      <w:widowControl w:val="off"/>
    </w:pPr>
  </w:style>
  <w:style w:type="paragraph" w:styleId="236">
    <w:name w:val="Основной текст с отступом"/>
    <w:basedOn w:val="230"/>
    <w:next w:val="236"/>
    <w:rPr>
      <w:sz w:val="28"/>
      <w:lang w:val="en-US" w:eastAsia="en-US"/>
    </w:rPr>
    <w:pPr>
      <w:ind w:firstLine="720"/>
      <w:jc w:val="both"/>
    </w:pPr>
  </w:style>
  <w:style w:type="paragraph" w:styleId="237">
    <w:name w:val="ConsPlusNonformat"/>
    <w:next w:val="237"/>
    <w:rPr>
      <w:rFonts w:ascii="Courier New" w:hAnsi="Courier New"/>
      <w:lang w:val="ru-RU" w:bidi="ar-SA" w:eastAsia="ru-RU"/>
    </w:rPr>
    <w:pPr>
      <w:widowControl w:val="off"/>
    </w:pPr>
  </w:style>
  <w:style w:type="paragraph" w:styleId="238">
    <w:name w:val="ConsPlusTitle"/>
    <w:next w:val="238"/>
    <w:rPr>
      <w:b/>
      <w:bCs/>
      <w:sz w:val="28"/>
      <w:szCs w:val="28"/>
      <w:lang w:val="ru-RU" w:bidi="ar-SA" w:eastAsia="ru-RU"/>
    </w:rPr>
    <w:pPr>
      <w:widowControl w:val="off"/>
    </w:pPr>
  </w:style>
  <w:style w:type="paragraph" w:styleId="239">
    <w:name w:val="Текст выноски"/>
    <w:basedOn w:val="230"/>
    <w:next w:val="239"/>
    <w:semiHidden/>
    <w:rPr>
      <w:rFonts w:ascii="Tahoma" w:hAnsi="Tahoma"/>
      <w:sz w:val="16"/>
      <w:szCs w:val="16"/>
    </w:rPr>
  </w:style>
  <w:style w:type="character" w:styleId="240">
    <w:name w:val="Гиперссылка"/>
    <w:next w:val="240"/>
    <w:rPr>
      <w:color w:val="0000FF"/>
      <w:u w:val="single"/>
    </w:rPr>
  </w:style>
  <w:style w:type="table" w:styleId="241">
    <w:name w:val="Сетка таблицы"/>
    <w:basedOn w:val="232"/>
    <w:next w:val="241"/>
    <w:tblPr/>
  </w:style>
  <w:style w:type="paragraph" w:styleId="242">
    <w:name w:val="UserStyle_4"/>
    <w:basedOn w:val="230"/>
    <w:next w:val="242"/>
    <w:rPr>
      <w:rFonts w:ascii="Verdana" w:hAnsi="Verdana"/>
      <w:sz w:val="20"/>
      <w:szCs w:val="20"/>
      <w:lang w:val="en-US" w:eastAsia="en-US"/>
    </w:rPr>
    <w:pPr>
      <w:spacing w:lineRule="exact" w:line="240" w:after="160"/>
    </w:pPr>
  </w:style>
  <w:style w:type="paragraph" w:styleId="243">
    <w:name w:val="Верхний колонтитул"/>
    <w:basedOn w:val="230"/>
    <w:next w:val="243"/>
    <w:rPr>
      <w:lang w:val="en-US" w:eastAsia="en-US"/>
    </w:rPr>
    <w:pPr>
      <w:tabs>
        <w:tab w:val="center" w:pos="4677" w:leader="none"/>
        <w:tab w:val="right" w:pos="9355" w:leader="none"/>
      </w:tabs>
    </w:pPr>
  </w:style>
  <w:style w:type="character" w:styleId="244">
    <w:name w:val="Номер страницы"/>
    <w:basedOn w:val="231"/>
    <w:next w:val="244"/>
  </w:style>
  <w:style w:type="paragraph" w:styleId="245">
    <w:name w:val="Нижний колонтитул"/>
    <w:basedOn w:val="230"/>
    <w:next w:val="245"/>
    <w:pPr>
      <w:tabs>
        <w:tab w:val="center" w:pos="4677" w:leader="none"/>
        <w:tab w:val="right" w:pos="9355" w:leader="none"/>
      </w:tabs>
    </w:pPr>
  </w:style>
  <w:style w:type="character" w:styleId="246">
    <w:name w:val="Верхний колонтитул Знак"/>
    <w:next w:val="246"/>
    <w:rPr>
      <w:sz w:val="26"/>
      <w:szCs w:val="24"/>
    </w:rPr>
  </w:style>
  <w:style w:type="character" w:styleId="247">
    <w:name w:val="Основной текст с отступом Знак"/>
    <w:next w:val="247"/>
    <w:rPr>
      <w:sz w:val="28"/>
      <w:szCs w:val="24"/>
    </w:rPr>
  </w:style>
  <w:style w:type="paragraph" w:styleId="248">
    <w:name w:val="Рег. Списки одного уровня: а) б) в)"/>
    <w:basedOn w:val="230"/>
    <w:next w:val="248"/>
    <w:rPr>
      <w:rFonts w:eastAsia="Calibri"/>
      <w:sz w:val="28"/>
      <w:szCs w:val="28"/>
      <w:lang w:eastAsia="ar-SA"/>
    </w:rPr>
    <w:pPr>
      <w:numPr>
        <w:ilvl w:val="0"/>
        <w:numId w:val="1"/>
      </w:numPr>
      <w:contextualSpacing w:val="true"/>
      <w:jc w:val="both"/>
      <w:spacing w:lineRule="auto" w:line="276" w:after="120"/>
    </w:pPr>
  </w:style>
  <w:style w:type="paragraph" w:styleId="249">
    <w:name w:val="Рег. Основной нумерованный 1. текст"/>
    <w:basedOn w:val="230"/>
    <w:next w:val="249"/>
    <w:rPr>
      <w:rFonts w:eastAsia="Calibri"/>
      <w:sz w:val="28"/>
      <w:szCs w:val="28"/>
      <w:lang w:eastAsia="en-US"/>
    </w:rPr>
    <w:pPr>
      <w:numPr>
        <w:ilvl w:val="0"/>
        <w:numId w:val="2"/>
      </w:numPr>
      <w:jc w:val="both"/>
      <w:spacing w:lineRule="auto" w:line="276"/>
    </w:pPr>
  </w:style>
  <w:style w:type="character" w:styleId="250" w:default="1">
    <w:name w:val="Default Paragraph Font"/>
    <w:uiPriority w:val="1"/>
    <w:semiHidden/>
    <w:unhideWhenUsed/>
  </w:style>
  <w:style w:type="numbering" w:styleId="251" w:default="1">
    <w:name w:val="No List"/>
    <w:uiPriority w:val="99"/>
    <w:semiHidden/>
    <w:unhideWhenUsed/>
  </w:style>
  <w:style w:type="paragraph" w:styleId="252" w:default="1">
    <w:name w:val="Normal"/>
    <w:qFormat/>
  </w:style>
  <w:style w:type="table" w:styleId="25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ONLYOFFICE/2.4.526.0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</cp:coreProperties>
</file>